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ولعل اهم هذه العوامل هو العامل التاريخي، فقد جاء حمد بن محمد بن جمعة المرجبي، وهذا هو اسمه الحقيقي ،</w:t>
      </w:r>
    </w:p>
    <w:p>
      <w:pPr/>
      <w:r>
        <w:rPr>
          <w:shd w:val="clear" w:fill="eeee80"/>
        </w:rPr>
        <w:t xml:space="preserve"> في عصر الكشوفات التاريخية وكما هو معروف توجهت العقول في تلك الفترة الى محاولة فهم جغرافية العالم،</w:t>
      </w:r>
    </w:p>
    <w:p>
      <w:pPr/>
      <w:r>
        <w:rPr/>
        <w:t xml:space="preserve"> وتاريخه.</w:t>
      </w:r>
    </w:p>
    <w:p>
      <w:pPr/>
      <w:r>
        <w:rPr>
          <w:shd w:val="clear" w:fill="eeee80"/>
        </w:rPr>
        <w:t xml:space="preserve">وكان من ابرز الاسئلة التي طرحت نفسها بقوة هو التساؤل عن مصادر نهر النيل وعن كنه القارة السمراء.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2026-10-20T22:52:03+00:00</dcterms:created>
  <dcterms:modified xsi:type="dcterms:W3CDTF">2026-10-20T22:52:03+00:00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