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هي الاجسام الصلبة ذات الكثافة الاعلى من الماء،</w:t>
      </w:r>
    </w:p>
    <w:p>
      <w:pPr/>
      <w:r>
        <w:rPr>
          <w:shd w:val="clear" w:fill="eeee80"/>
        </w:rPr>
        <w:t xml:space="preserve"> غير أن بقاءها على شكل معلق مرتبط بحركة المياه فكلما كانت الحركة أقوى كلما ازدادت إمكانيات بقاء الاجسام المعلقة ضمن الوسط المائي وتتعرض لفعل الترسيب او التركيد عندما تهدا حركة المياه،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2026-08-17T15:03:58+00:00</dcterms:created>
  <dcterms:modified xsi:type="dcterms:W3CDTF">2026-08-17T15:03:58+00:00</dcterms:modified>
</cp:coreProperties>
</file>

<file path=docProps/custom.xml><?xml version="1.0" encoding="utf-8"?>
<Properties xmlns="http://schemas.openxmlformats.org/officeDocument/2006/custom-properties" xmlns:vt="http://schemas.openxmlformats.org/officeDocument/2006/docPropsVTypes"/>
</file>