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بالنسبة إلى الطلاب الموهوبين في الرياضيات،</w:t>
      </w:r>
    </w:p>
    <w:p>
      <w:pPr/>
      <w:r>
        <w:rPr>
          <w:shd w:val="clear" w:fill="eeee80"/>
        </w:rPr>
        <w:t xml:space="preserve">الابتدائية إلى الثانوية )المرحلة المتوسطة إلى الأول الثانوي( تغييرًا في الفرص والتحديات،</w:t>
      </w:r>
    </w:p>
    <w:p>
      <w:pPr/>
      <w:r>
        <w:rPr>
          <w:shd w:val="clear" w:fill="eeee80"/>
        </w:rPr>
        <w:t xml:space="preserve">وإذا ما حظي الطلاب ببرنامج للموهوبين والنابغين يلبي احتياجاتهم في المرحلة الابتدائية،</w:t>
      </w:r>
    </w:p>
    <w:p>
      <w:pPr/>
      <w:r>
        <w:rPr>
          <w:shd w:val="clear" w:fill="eeee80"/>
        </w:rPr>
        <w:t xml:space="preserve">فإنهم سيجدون أن خيارات الرياضيات المتمايزة في المرحلة الثانوية محدودة،</w:t>
      </w:r>
    </w:p>
    <w:p>
      <w:pPr/>
      <w:r>
        <w:rPr>
          <w:shd w:val="clear" w:fill="eeee80"/>
        </w:rPr>
        <w:t xml:space="preserve">البرامج المتخصصة أقل شيوعًا،</w:t>
      </w:r>
    </w:p>
    <w:p>
      <w:pPr/>
      <w:r>
        <w:rPr/>
        <w:t xml:space="preserve"> وفي المرحلة الثانوية،المتقدم أو برامج البكالوريا العالمية من أكثر الطرائق استخدامًا، وكل واحد منها له مزاياه،</w:t>
      </w:r>
    </w:p>
    <w:p>
      <w:pPr/>
      <w:r>
        <w:rPr>
          <w:shd w:val="clear" w:fill="eeee80"/>
        </w:rPr>
        <w:t xml:space="preserve">لكن هذا نظرًا إلى أن أي واحد منها لا يكفي في الصفوف الثانوية،</w:t>
      </w:r>
    </w:p>
    <w:p>
      <w:pPr/>
      <w:r>
        <w:rPr>
          <w:shd w:val="clear" w:fill="eeee80"/>
        </w:rPr>
        <w:t xml:space="preserve">توقعات التعلم في المعايير الرسمية الجوهرية العامة للرياضيات التي وضعت بإشراف جمعية</w:t>
      </w:r>
    </w:p>
    <w:p>
      <w:pPr/>
      <w:r>
        <w:rPr>
          <w:shd w:val="clear" w:fill="eeee80"/>
        </w:rPr>
        <w:t xml:space="preserve">الحكام الوطنية ومجلسس كبار مسؤولي المدارس،</w:t>
      </w:r>
    </w:p>
    <w:p>
      <w:pPr/>
      <w:r>
        <w:rPr/>
        <w:t xml:space="preserve"> في ما يتعلق باحتياجات الطلاب الموهوبين،</w:t>
      </w:r>
    </w:p>
    <w:p>
      <w:pPr/>
      <w:r>
        <w:rPr>
          <w:shd w:val="clear" w:fill="eeee80"/>
        </w:rPr>
        <w:t xml:space="preserve">سوف نستكشف جوانب القوة والضعف لكل طريقة من طرائق التدريس الأكثر استخدامًا على</w:t>
      </w:r>
    </w:p>
    <w:p>
      <w:pPr/>
      <w:r>
        <w:rPr/>
        <w:t xml:space="preserve">مستوى المرحلة الثانوية،</w:t>
      </w:r>
    </w:p>
    <w:p>
      <w:pPr/>
      <w:r>
        <w:rPr>
          <w:shd w:val="clear" w:fill="eeee80"/>
        </w:rPr>
        <w:t xml:space="preserve"> وتتخذ توصيات لتمايز برامج المنهاج كلها وإثرائها.</w:t>
      </w:r>
    </w:p>
    <w:p>
      <w:pPr/>
      <w:r>
        <w:rPr>
          <w:shd w:val="clear" w:fill="eeee80"/>
        </w:rPr>
        <w:t xml:space="preserve">يختتم بمناقشة دور الرياضيات في تطوير الموهبة والإبداع في تخصصات )ستيم( على مستوى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2026-11-08T15:56:23+00:00</dcterms:created>
  <dcterms:modified xsi:type="dcterms:W3CDTF">2026-11-08T15:56:23+00:00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