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بطاقة قراءة مفصلة حول IRG فئة مداخيل .</w:t>
      </w:r>
    </w:p>
    <w:p>
      <w:pPr/>
      <w:r>
        <w:rPr>
          <w:shd w:val="clear" w:fill="eeee80"/>
        </w:rPr>
        <w:t xml:space="preserve"> المستثمرات الفلاحية والزراعية والحيوانية</w:t>
      </w:r>
    </w:p>
    <w:p>
      <w:pPr/>
      <w:r>
        <w:rPr/>
        <w:t xml:space="preserve">المقدمة:</w:t>
      </w:r>
    </w:p>
    <w:p>
      <w:pPr/>
      <w:r>
        <w:rPr>
          <w:shd w:val="clear" w:fill="eeee80"/>
        </w:rPr>
        <w:t xml:space="preserve">تعتبر المداخيل الناتجة عن المستثمرات الفلاحية والزراعية والحيوانية جزءاً أساسياً من الاقتصاد الوطني،</w:t>
      </w:r>
    </w:p>
    <w:p>
      <w:pPr/>
      <w:r>
        <w:rPr>
          <w:shd w:val="clear" w:fill="eeee80"/>
        </w:rPr>
        <w:t xml:space="preserve"> تشكل هذه الأنشطة مصدر رزق للعديد من الأسر وتساهم في تعزيز الاستقرار الاجتماعي.</w:t>
      </w:r>
    </w:p>
    <w:p>
      <w:pPr/>
      <w:r>
        <w:rPr>
          <w:shd w:val="clear" w:fill="eeee80"/>
        </w:rPr>
        <w:t xml:space="preserve">1. التعريف بـ IRG</w:t>
      </w:r>
    </w:p>
    <w:p>
      <w:pPr/>
      <w:r>
        <w:rPr>
          <w:shd w:val="clear" w:fill="eeee80"/>
        </w:rPr>
        <w:t xml:space="preserve">IRG (Impôt sur le Revenu Global( : هو</w:t>
      </w:r>
    </w:p>
    <w:p>
      <w:pPr/>
      <w:r>
        <w:rPr>
          <w:shd w:val="clear" w:fill="eeee80"/>
        </w:rPr>
        <w:t xml:space="preserve">ضريبة تُفرض على إجمالي مداخيل الأفراد أو الكيانات.</w:t>
      </w:r>
    </w:p>
    <w:p>
      <w:pPr/>
      <w:r>
        <w:rPr>
          <w:shd w:val="clear" w:fill="eeee80"/>
        </w:rPr>
        <w:t xml:space="preserve"> تشمل هذه الضريبة كافة أنواع المداخيل،</w:t>
      </w:r>
    </w:p>
    <w:p>
      <w:pPr/>
      <w:r>
        <w:rPr>
          <w:shd w:val="clear" w:fill="eeee80"/>
        </w:rPr>
        <w:t xml:space="preserve"> بما في ذلك تلك الناتجة عن الأنشطة الفلاحية والزراعية والحيوانية</w:t>
      </w:r>
    </w:p>
    <w:p>
      <w:pPr/>
      <w:r>
        <w:rPr>
          <w:shd w:val="clear" w:fill="eeee80"/>
        </w:rPr>
        <w:t xml:space="preserve">2. الفئات المعنية</w:t>
      </w:r>
    </w:p>
    <w:p>
      <w:pPr/>
      <w:r>
        <w:rPr>
          <w:shd w:val="clear" w:fill="eeee80"/>
        </w:rPr>
        <w:t xml:space="preserve">المزارعون الذين يقومون بزراعة المحاصيل</w:t>
      </w:r>
    </w:p>
    <w:p>
      <w:pPr/>
      <w:r>
        <w:rPr>
          <w:shd w:val="clear" w:fill="eeee80"/>
        </w:rPr>
        <w:t xml:space="preserve">الزراعية.</w:t>
      </w:r>
    </w:p>
    <w:p>
      <w:pPr/>
      <w:r>
        <w:rPr>
          <w:shd w:val="clear" w:fill="eeee80"/>
        </w:rPr>
        <w:t xml:space="preserve">الحيوانية.</w:t>
      </w:r>
    </w:p>
    <w:p>
      <w:pPr/>
      <w:r>
        <w:rPr>
          <w:shd w:val="clear" w:fill="eeee80"/>
        </w:rPr>
        <w:t xml:space="preserve">مشاريع الزراعة العضوية التي تسعى لتقديم منتجات صحية ومستدامة.</w:t>
      </w:r>
    </w:p>
    <w:p>
      <w:pPr/>
      <w:r>
        <w:rPr>
          <w:shd w:val="clear" w:fill="eeee80"/>
        </w:rPr>
        <w:t xml:space="preserve">مستثمرون في الزراعة التكنولوجية الذين يستخدمون أساليب حديثة لتحسين الإنتاجية.</w:t>
      </w:r>
    </w:p>
    <w:p>
      <w:pPr/>
      <w:r>
        <w:rPr>
          <w:shd w:val="clear" w:fill="eeee80"/>
        </w:rPr>
        <w:t xml:space="preserve">المداخيل الفلاحية</w:t>
      </w:r>
    </w:p>
    <w:p>
      <w:pPr/>
      <w:r>
        <w:rPr>
          <w:shd w:val="clear" w:fill="eeee80"/>
        </w:rPr>
        <w:t xml:space="preserve">محاصيل زراعية مثل القمح الأرز الخضروات والفواكه</w:t>
      </w:r>
    </w:p>
    <w:p>
      <w:pPr/>
      <w:r>
        <w:rPr>
          <w:shd w:val="clear" w:fill="eeee80"/>
        </w:rPr>
        <w:t xml:space="preserve">خدمات زراعية مثل الزراعة التعاقدية</w:t>
      </w:r>
    </w:p>
    <w:p>
      <w:pPr/>
      <w:r>
        <w:rPr>
          <w:shd w:val="clear" w:fill="eeee80"/>
        </w:rPr>
        <w:t xml:space="preserve">تسويق المدخلات الزراعية بيع الأسمدة البذور،</w:t>
      </w:r>
    </w:p>
    <w:p>
      <w:pPr/>
      <w:r>
        <w:rPr>
          <w:shd w:val="clear" w:fill="eeee80"/>
        </w:rPr>
        <w:t xml:space="preserve"> والمبيدات.</w:t>
      </w:r>
    </w:p>
    <w:p>
      <w:pPr/>
      <w:r>
        <w:rPr>
          <w:shd w:val="clear" w:fill="eeee80"/>
        </w:rPr>
        <w:t xml:space="preserve">استشارات زراعية : تقديم النصائح والخدمات للمزارعين.</w:t>
      </w:r>
    </w:p>
    <w:p>
      <w:pPr/>
      <w:r>
        <w:rPr>
          <w:shd w:val="clear" w:fill="eeee80"/>
        </w:rPr>
        <w:t xml:space="preserve">بيع الحيوانات مثل الأبقار الأغنام</w:t>
      </w:r>
    </w:p>
    <w:p>
      <w:pPr/>
      <w:r>
        <w:rPr>
          <w:shd w:val="clear" w:fill="eeee80"/>
        </w:rPr>
        <w:t xml:space="preserve">والدواجن.</w:t>
      </w:r>
    </w:p>
    <w:p>
      <w:pPr/>
      <w:r>
        <w:rPr>
          <w:shd w:val="clear" w:fill="eeee80"/>
        </w:rPr>
        <w:t xml:space="preserve">منتجات حيوانية مثل الألبان اللحوم</w:t>
      </w:r>
    </w:p>
    <w:p>
      <w:pPr/>
      <w:r>
        <w:rPr>
          <w:shd w:val="clear" w:fill="eeee80"/>
        </w:rPr>
        <w:t xml:space="preserve">4. الاعتبارات الضريبية</w:t>
      </w:r>
    </w:p>
    <w:p>
      <w:pPr/>
      <w:r>
        <w:rPr>
          <w:shd w:val="clear" w:fill="eeee80"/>
        </w:rPr>
        <w:t xml:space="preserve">الإعفاءات الضريبية: يمكن أن تعفى بعض المداخيل من الضريبة أو تخضع لنسب مخفضة لتشجيع الاستثمار.</w:t>
      </w:r>
    </w:p>
    <w:p>
      <w:pPr/>
      <w:r>
        <w:rPr>
          <w:shd w:val="clear" w:fill="eeee80"/>
        </w:rPr>
        <w:t xml:space="preserve">التكاليف المرتبطة بالإنتاج: تشمل تكاليف الزراعة العلف والرعاية الصحية</w:t>
      </w:r>
    </w:p>
    <w:p>
      <w:pPr/>
      <w:r>
        <w:rPr>
          <w:shd w:val="clear" w:fill="eeee80"/>
        </w:rPr>
        <w:t xml:space="preserve">للحيوانات.</w:t>
      </w:r>
    </w:p>
    <w:p>
      <w:pPr/>
      <w:r>
        <w:rPr>
          <w:shd w:val="clear" w:fill="eeee80"/>
        </w:rPr>
        <w:t xml:space="preserve">الإنتاج الفعلي: تقييم المداخيل بناءً على الكميات المنتجة والأسعار في السوق.</w:t>
      </w:r>
    </w:p>
    <w:p>
      <w:pPr/>
      <w:r>
        <w:rPr>
          <w:shd w:val="clear" w:fill="eeee80"/>
        </w:rPr>
        <w:t xml:space="preserve">5. الأهمية الاقتصادية</w:t>
      </w:r>
    </w:p>
    <w:p>
      <w:pPr/>
      <w:r>
        <w:rPr>
          <w:shd w:val="clear" w:fill="eeee80"/>
        </w:rPr>
        <w:t xml:space="preserve">S'inscrire</w:t>
      </w:r>
    </w:p>
    <w:p>
      <w:pPr/>
      <w:r>
        <w:rPr>
          <w:shd w:val="clear" w:fill="eeee80"/>
        </w:rPr>
        <w:t xml:space="preserve">خلق فرص العمل توفر فرص عمل في القطاعات المرتبطة مثل التوزيع البيع والخدمات.</w:t>
      </w:r>
    </w:p>
    <w:p>
      <w:pPr/>
      <w:r>
        <w:rPr>
          <w:shd w:val="clear" w:fill="eeee80"/>
        </w:rPr>
        <w:t xml:space="preserve">تحسين مستوى المعيشة تساهم في رفع</w:t>
      </w:r>
    </w:p>
    <w:p>
      <w:pPr/>
      <w:r>
        <w:rPr>
          <w:shd w:val="clear" w:fill="eeee80"/>
        </w:rPr>
        <w:t xml:space="preserve">مستوى الدخل للأسر الريفية.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2026-09-14T12:26:53+00:00</dcterms:created>
  <dcterms:modified xsi:type="dcterms:W3CDTF">2026-09-14T12:26:53+00:00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