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هي تعيش على الأخبار ،</w:t>
      </w:r>
    </w:p>
    <w:p>
      <w:pPr/>
      <w:r>
        <w:rPr>
          <w:shd w:val="clear" w:fill="eeee80"/>
        </w:rPr>
        <w:t xml:space="preserve"> تجعل همها الأول الحصول على الأخبار من مصادرها،</w:t>
      </w:r>
    </w:p>
    <w:p>
      <w:pPr/>
      <w:r>
        <w:rPr>
          <w:shd w:val="clear" w:fill="eeee80"/>
        </w:rPr>
        <w:t xml:space="preserve"> فالأخبار موجودة في كل مكان،</w:t>
      </w:r>
    </w:p>
    <w:p>
      <w:pPr/>
      <w:r>
        <w:rPr/>
        <w:t xml:space="preserve"> تقع على عاتق رئيس التحرير،</w:t>
      </w:r>
    </w:p>
    <w:p>
      <w:pPr/>
      <w:r>
        <w:rPr>
          <w:shd w:val="clear" w:fill="eeee80"/>
        </w:rPr>
        <w:t xml:space="preserve"> و يُقصد بمصادر الخبر الصحفي الإشارة إلى الأداة التي تحصل من خلالها الصحيفة على الخبر.</w:t>
      </w:r>
    </w:p>
    <w:p>
      <w:pPr/>
      <w:r>
        <w:rPr>
          <w:shd w:val="clear" w:fill="eeee80"/>
        </w:rPr>
        <w:t xml:space="preserve"> و هذا المصدر قد يكون شخصاً مثل كبار الشخصيات الرسمية و الشعبية،</w:t>
      </w:r>
    </w:p>
    <w:p>
      <w:pPr/>
      <w:r>
        <w:rPr>
          <w:shd w:val="clear" w:fill="eeee80"/>
        </w:rPr>
        <w:t xml:space="preserve"> و كبار الشخصيات الأجنبية التي تزور البلاد…إلخ.</w:t>
      </w:r>
    </w:p>
    <w:p>
      <w:pPr/>
      <w:r>
        <w:rPr>
          <w:shd w:val="clear" w:fill="eeee80"/>
        </w:rPr>
        <w:t xml:space="preserve"> و قد يكون المصدر جهة مثل وكالات الأنباء،</w:t>
      </w:r>
    </w:p>
    <w:p>
      <w:pPr/>
      <w:r>
        <w:rPr/>
        <w:t xml:space="preserve"> و الوزارات و الهيئات و المؤسسات العامة و الخاصة…إلخ.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2026-10-25T11:59:24+00:00</dcterms:created>
  <dcterms:modified xsi:type="dcterms:W3CDTF">2026-10-25T11:59:24+00:00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