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لتطور وسائل الاتصالات (السلكية واللاسلكية) وتكنولوجيا المعلومات أثره في أن أصبح العالم وحدة واحدة أو ما يعرف بالقرية الكونية وذلك نتيجة للسرعة الهائلة التي تتدفق بها المعلومات والبيانات عبر حدود الدول.</w:t>
      </w:r>
    </w:p>
    <w:p>
      <w:pPr/>
      <w:r>
        <w:rPr/>
        <w:t xml:space="preserve"> ولقد استفاد علم الجغرافيا السياسية كغيره من العلوم الاخرى من تطور تكنولوجيا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2026-10-15T08:41:56+00:00</dcterms:created>
  <dcterms:modified xsi:type="dcterms:W3CDTF">2026-10-15T08:41:56+00:00</dcterms:modified>
</cp:coreProperties>
</file>

<file path=docProps/custom.xml><?xml version="1.0" encoding="utf-8"?>
<Properties xmlns="http://schemas.openxmlformats.org/officeDocument/2006/custom-properties" xmlns:vt="http://schemas.openxmlformats.org/officeDocument/2006/docPropsVTypes"/>
</file>