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كان لتطور وسائل الاتصالات (السلكية واللاسلكية) وتكنولوجيا المعلومات أثره في أن أصبح العالم وحدة واحدة أو ما يعرف بالقرية الكونية وذلك نتيجة للسرعة الهائلة التي تتدفق بها المعلومات والبيانات عبر حدود الدول.</w:t>
      </w:r>
    </w:p>
    <w:p>
      <w:pPr/>
      <w:r>
        <w:rPr/>
        <w:t xml:space="preserve"> ولقد استفاد علم الجغرافيا السياسية كغيره من العلوم الاخرى من تطور تكنولوجيا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2026-08-23T12:11:35+00:00</dcterms:created>
  <dcterms:modified xsi:type="dcterms:W3CDTF">2026-08-23T12:11:35+00:00</dcterms:modified>
</cp:coreProperties>
</file>

<file path=docProps/custom.xml><?xml version="1.0" encoding="utf-8"?>
<Properties xmlns="http://schemas.openxmlformats.org/officeDocument/2006/custom-properties" xmlns:vt="http://schemas.openxmlformats.org/officeDocument/2006/docPropsVTypes"/>
</file>