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تسعى الدول النامية إلى تحقيق النمو الاقتصادي عن طريق إتباع أساليب معينة للتنمية،</w:t>
      </w:r>
    </w:p>
    <w:p>
      <w:pPr/>
      <w:r>
        <w:rPr>
          <w:shd w:val="clear" w:fill="eeee80"/>
        </w:rPr>
        <w:t xml:space="preserve">وخطط خمسية أو عشرية للتنمية الإقتصادية والإجتماعية وتواجه عملية التنمية في هذه الدول كثيرًا من المشاكل الإدارية التي تعرقل عملية التنمية،</w:t>
      </w:r>
    </w:p>
    <w:p>
      <w:pPr/>
      <w:r>
        <w:rPr>
          <w:shd w:val="clear" w:fill="eeee80"/>
        </w:rPr>
        <w:t xml:space="preserve">وفيما يلي عرض وتحليل أهم المشاكل الإدارة في الدول النامية.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2026-10-08T06:26:32+00:00</dcterms:created>
  <dcterms:modified xsi:type="dcterms:W3CDTF">2026-10-08T06:26:32+00:00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