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2021-2020 : استراتيجية جديدة من أجل آفاق جديدة  حيث تعيد هذه الاستراتيجية تركيز مهام سونلغاز على اختصاصها كشركة تعمل في مجال إنتاج،  حيث يرتكز هدف الشركة الرئيسي على توفير طاقة مسؤولة وضمان خدمة عمومية ذات جودة تساهم في ضمان راحة المواطنين وتحقيق التنمية المستدامة  تم إرساء تنظيم جديد على مستوى المجمّع يعمل على مستويين، على مستوى المجمّع إنشاء شركتين قابضتين على مستوى المجمّع،  مملوكة بنسبة 100٪ للشركة القابضة سونلغاز  والتي ستمارس دورًا هرميًا على شركات الأشغال وشركات الهندسة  INERGA TRANSMEX  الشركة القابضة للصناعات،  SEDIVER و GEAT كما تم الإبقاء على شركة واحدة للأمن والوقاية من خلال عملية ادماج من قبل شركة SWAT لثلاث شركات أخرى هي SAR و SATو SAH على مستوى الشركة القابضة تحويل أقطاب الأنشطة إلى إدارات تنفيذية يتم إلحاقها وظيفيًا بشركات مجمّع سونلغاز حسب الأشغال والنشاط،  على النحو التالي  الصحة،  الأمن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