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المملكة لنشر الثقافة والوعي البيئي،  وسعت في ذلك إلى تثقيف الشعب والمقيمين فيها من دول أخرى على حد السواء بالتعريف بالمحميات وأهميتها،  وتوضيح القيود التي وضعتها على الصيد،  أو الدخول إلى مناطق المحميات الطبيعية . 6- تشجيع عمل البحوث العلمية شجعت المملكة إجراء البحوث العلمية،  خصوصا في مجال النبات والحيوان،  وفي مختلف علوم الأحياء بصفة عامة . 7- منع الصيد إلا بترخيص  التي تفيد بمنع الصيد إلا بترخيص،  ومواد القانون هي : 2- لا يجوز التنازل عن الترخيص لشخص آخر .  وفي أوقات معينة تحددها . 4- يجوز للهيئة حظر صيد بعض أنواع الحيوانات أو الطيور . 5- غرامة 20 ألف ريال لمن يخالف هذا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