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التصديق الجازم بأن جميعها منزَّل من عند الله،</w:t>
      </w:r>
    </w:p>
    <w:p>
      <w:pPr/>
      <w:r>
        <w:rPr>
          <w:shd w:val="clear" w:fill="eeee80"/>
        </w:rPr>
        <w:t xml:space="preserve"> ما ذكره الله من هذه الكتب تفصيلا وجب الإيمان به تفصيلا وما ذكر منها إجمالا وجب علينا الإيمان به إجمالا،</w:t>
      </w:r>
    </w:p>
    <w:p>
      <w:pPr/>
      <w:r>
        <w:rPr>
          <w:shd w:val="clear" w:fill="eeee80"/>
        </w:rPr>
        <w:t xml:space="preserve"> تصديق ما صح من أخبار هذه الكتب،</w:t>
      </w:r>
    </w:p>
    <w:p>
      <w:pPr/>
      <w:r>
        <w:rPr>
          <w:shd w:val="clear" w:fill="eeee80"/>
        </w:rPr>
        <w:t xml:space="preserve"> الإيمان بأن الله أنزل القرآن حاكما على هذه الكتب ومصدقا 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2026-08-20T00:33:17+00:00</dcterms:created>
  <dcterms:modified xsi:type="dcterms:W3CDTF">2026-08-20T00:33:17+00:00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