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chapter also exxplores how teachers can leverage emotional intelligence to improve educational outcomes.</w:t>
      </w:r>
    </w:p>
    <w:p>
      <w:pPr/>
      <w:r>
        <w:rPr/>
        <w:t xml:space="preserve"> Ry fostering an emotionally supportive classroom environment, teachers can help students develop their own El skills. Techniques such as emotional coaching providing constructive feedback, and promoting a growth mindset can enhance students' emotional competencies, leading to better learning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2026-10-19T05:05:22+00:00</dcterms:created>
  <dcterms:modified xsi:type="dcterms:W3CDTF">2026-10-19T05:05:22+00:00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