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important possession, which I think, is my personal laptop.</w:t>
      </w:r>
    </w:p>
    <w:p>
      <w:pPr/>
      <w:r>
        <w:rPr/>
        <w:t xml:space="preserve"> It is my most important possession for a couple of reasons. </w:t>
      </w:r>
    </w:p>
    <w:p>
      <w:pPr/>
      <w:r>
        <w:rPr>
          <w:shd w:val="clear" w:fill="eeee80"/>
        </w:rPr>
        <w:t xml:space="preserve">First, I frequently use it for my research.</w:t>
      </w:r>
    </w:p>
    <w:p>
      <w:pPr/>
      <w:r>
        <w:rPr/>
        <w:t xml:space="preserve"> For example, I have used it for projects to find data. </w:t>
      </w:r>
    </w:p>
    <w:p>
      <w:pPr/>
      <w:r>
        <w:rPr>
          <w:shd w:val="clear" w:fill="eeee80"/>
        </w:rPr>
        <w:t xml:space="preserve">On the other hand, it is used for communication.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For instance, I usually use it for emailing to contact my friends and teachers, and I can also chat or video call via Skype through it. That is why my laptop is my most important possession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2026-08-18T13:17:28+00:00</dcterms:created>
  <dcterms:modified xsi:type="dcterms:W3CDTF">2026-08-18T13:17:28+00:00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