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أخذ حافظ إبراهيم العلم والمعرفة من أشهر عُلماء الأدب والعلم في عصره،</w:t>
      </w:r>
    </w:p>
    <w:p>
      <w:pPr/>
      <w:r>
        <w:rPr>
          <w:shd w:val="clear" w:fill="eeee80"/>
        </w:rPr>
        <w:t xml:space="preserve"> فكان يحضر مجالسهم التي تواجد فيها العديد من العلماء،</w:t>
      </w:r>
    </w:p>
    <w:p>
      <w:pPr/>
      <w:r>
        <w:rPr>
          <w:shd w:val="clear" w:fill="eeee80"/>
        </w:rPr>
        <w:t xml:space="preserve"> ومن أعلام عصره هؤلاء السّيد توفيق البكري الذي لم يتوانى حافظ في الذّهاب إلى بيته الواقع في حيّ الخرنفش،</w:t>
      </w:r>
    </w:p>
    <w:p>
      <w:pPr/>
      <w:r>
        <w:rPr>
          <w:shd w:val="clear" w:fill="eeee80"/>
        </w:rPr>
        <w:t xml:space="preserve"> وكان يلتقي هناك بالعديد من العلماء الذين يتحدّثون في الأدب،</w:t>
      </w:r>
    </w:p>
    <w:p>
      <w:pPr/>
      <w:r>
        <w:rPr>
          <w:shd w:val="clear" w:fill="eeee80"/>
        </w:rPr>
        <w:t xml:space="preserve"> وكونه صاحب ذاكرة تعي ما تسمع بالإضافة إلى مَلَكة الحفظ لديه فذلك أدى إلى جعله مُلمّاً بمُفردات الّلغة وتراكيبها على قَدر جيّد ممّا كان يتلّقاه،</w:t>
      </w:r>
    </w:p>
    <w:p>
      <w:pPr/>
      <w:r>
        <w:rPr>
          <w:shd w:val="clear" w:fill="eeee80"/>
        </w:rPr>
        <w:t xml:space="preserve"> كما كان ممّن يتردّدون إلى بيت السّيد توفيق: الشّيخ الشّنقيطيّ،</w:t>
      </w:r>
    </w:p>
    <w:p>
      <w:pPr/>
      <w:r>
        <w:rPr/>
        <w:t xml:space="preserve"> والشّاعر الّلغويّ حفني ناصف.</w:t>
      </w:r>
    </w:p>
    <w:p>
      <w:pPr/>
      <w:r>
        <w:rPr>
          <w:shd w:val="clear" w:fill="eeee80"/>
        </w:rPr>
        <w:t xml:space="preserve">٥] إنّ بيت إسماعيل صبريّ "شيخ الشُّعراء" لم يسلم كذلك من حافظ إبراهيم،</w:t>
      </w:r>
    </w:p>
    <w:p>
      <w:pPr/>
      <w:r>
        <w:rPr>
          <w:shd w:val="clear" w:fill="eeee80"/>
        </w:rPr>
        <w:t xml:space="preserve"> حيث كان الأخير كثير التّردّد إليه ليرى العديد من الشُّعراء الذين كانوا يعدّون الشّاعر إسماعيل أستاذهم،</w:t>
      </w:r>
    </w:p>
    <w:p>
      <w:pPr/>
      <w:r>
        <w:rPr>
          <w:shd w:val="clear" w:fill="eeee80"/>
        </w:rPr>
        <w:t xml:space="preserve"> فكانوا يأخذون برأيه في أشعارهم،</w:t>
      </w:r>
    </w:p>
    <w:p>
      <w:pPr/>
      <w:r>
        <w:rPr>
          <w:shd w:val="clear" w:fill="eeee80"/>
        </w:rPr>
        <w:t xml:space="preserve"> ومن هؤلاء الشُّعراء: أحمد شوقيّ،</w:t>
      </w:r>
    </w:p>
    <w:p>
      <w:pPr/>
      <w:r>
        <w:rPr>
          <w:shd w:val="clear" w:fill="eeee80"/>
        </w:rPr>
        <w:t xml:space="preserve"> كذلك محمّد عبد المُطّلب،</w:t>
      </w:r>
    </w:p>
    <w:p>
      <w:pPr/>
      <w:r>
        <w:rPr>
          <w:shd w:val="clear" w:fill="eeee80"/>
        </w:rPr>
        <w:t xml:space="preserve"> كما أقرّ حافظ بما للشّاعر إسماعيل من فضل عليه في نُضج شِعره وصقله،</w:t>
      </w:r>
    </w:p>
    <w:p>
      <w:pPr/>
      <w:r>
        <w:rPr>
          <w:shd w:val="clear" w:fill="eeee80"/>
        </w:rPr>
        <w:t xml:space="preserve"> ويجب الإشارة إلى أستاذين كذلك كان أيضًا لهما فضل كبير في ثقافة حافظ،</w:t>
      </w:r>
    </w:p>
    <w:p>
      <w:pPr/>
      <w:r>
        <w:rPr>
          <w:shd w:val="clear" w:fill="eeee80"/>
        </w:rPr>
        <w:t xml:space="preserve"> وهُما: الشّاعر محمود سامي الباروديّ،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2026-08-26T22:59:06+00:00</dcterms:created>
  <dcterms:modified xsi:type="dcterms:W3CDTF">2026-08-26T22:59:06+00:00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