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بيئة الأندلس والإمارات** في عالمٍ خيالي، بدأت رحلتهما في الأندلس،  حيث كانت الأرض خصبة والمياه وفيرة.  الزهور كانت تتفتح في كل مكان،  في الشوارع الضيقة،  كان يمكن سماع أصوات الفلاسفة والعلماء وهم يناقشون أحدث الاكتشافات.  والمآذن العالية التي تعكس الأصالة الإسلامية.  الطبيعة من حولنا كانت مكاناً للإلهام.  شاهدا ناطحات السحاب الضخمة،  والمراكز التجارية التي تبتكر كل يوم شيئًا جديدًا.  الصحراء الذهبية المحيطة كانت تحمل في طياتها قصصًا قديمة،  ولكن المدن كانت تشع بالحضارة المعاصرة والتكنولوجيا.  نشهد تطورًا سريعًا،  المدن تنمو بأسرع من أي مكان آخر في العالم.  لدينا التكنولوجيا التي تجعل كل شيء ممكنًا. فكر الاثنان في الفرق بين البيئتين: بينما كانت الأندلس مليئة بالفنون والعلم في الماضي،  أصبحت الإمارات اليوم نموذجًا للتقدم التكنولوجي والابتكار.  لكنهما أدركا أن لكل بيئة جمالها الخاص؛  فالأندلس كانت رمزًا للعلم والفن في عصرها،  والإمارات تمثل المستقبل والتطور في عصرنا.  ولكن بطرق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