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**كيف أثرت المعاهدات والاتفاقيات المبكرة في الشرق الأوسط القديم على تطور القانون الدولي؟ ما الدور الذي لعبه مفهوم *jus gentium* في هذا التطور؟**</w:t>
      </w:r>
    </w:p>
    <w:p>
      <w:pPr/>
      <w:r>
        <w:rPr>
          <w:shd w:val="clear" w:fill="eeee80"/>
        </w:rPr>
        <w:t xml:space="preserve">تمثل المعاهدات المبكرة مثل تلك التي بين لجش وأوما والاتفاقية بين رمسيس الثاني وهاتوسيليس الثالث بعضًا من المحاولات المنظمة الأولى لحكم العلاقات بين الدول.</w:t>
      </w:r>
    </w:p>
    <w:p>
      <w:pPr/>
      <w:r>
        <w:rPr/>
        <w:t xml:space="preserve"> أظهرت هذه الاتفاقيات أهمية الدبلوماسية والالتزامات المتبادلة، ظهر مفهوم *jus gentium* لاحقًا، أثناء الإمبراطورية الرومانية،</w:t>
      </w:r>
    </w:p>
    <w:p>
      <w:pPr/>
      <w:r>
        <w:rPr>
          <w:shd w:val="clear" w:fill="eeee80"/>
        </w:rPr>
        <w:t xml:space="preserve"> كنظام لحكم العلاقات بين الرومان وغير الرومان.</w:t>
      </w:r>
    </w:p>
    <w:p>
      <w:pPr/>
      <w:r>
        <w:rPr/>
        <w:t xml:space="preserve"> لقد عكس تطبيقًا عالميًا للقانون قائمًا على المبادئ المشتركة،</w:t>
      </w:r>
    </w:p>
    <w:p>
      <w:pPr/>
      <w:r>
        <w:rPr>
          <w:shd w:val="clear" w:fill="eeee80"/>
        </w:rPr>
        <w:t xml:space="preserve"> مما مهد الطريق لإطار قانوني أكثر رسمية في العلاقات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2026-09-08T06:04:35+00:00</dcterms:created>
  <dcterms:modified xsi:type="dcterms:W3CDTF">2026-09-08T06:04:35+00:00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