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)79( المادةيحدد الوزير بعد استطلاع رأي الجهات الرسمية المختصة بتعليمات يصدرها ما يلي :1_ الاحتياطات والتدابير التي يجب اتخاذها أو توفيرها في جميع المؤسسات او في اي منها لحماية العمال والمؤسسات من اخطار العمل وامراض المهنه2_ الاجهزه والوسائل التي يجب توفيرها في المؤسسات او في اي منها ليه وذلك وفقالتعليمات السحماية العاملين فيها من اخطار العمل وأمراض المهنه ووقايتهم منها3 الاسس والمعايير الواجب توافرها في المؤسسات الصناعيه لضمان بيئة خاليه من التلوث بجميع اشكاله والوقاية من الضوضاء والاهتزازات وكل ما يضر بصحة العامل ضمن المعايير الدولية المعتمده وتحديد طرق الفحص والاختبار الخاصة لضبط هذهالمعايير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