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عرفت الزيوت النباتية منذ ألاف السنين،</w:t>
      </w:r>
    </w:p>
    <w:p>
      <w:pPr/>
      <w:r>
        <w:rPr>
          <w:shd w:val="clear" w:fill="eeee80"/>
        </w:rPr>
        <w:t xml:space="preserve"> و كانت تستخرج من البذور و الثمار الزيتية التي احتلت مكانا هاما بين المنتجات الزراعية،</w:t>
      </w:r>
    </w:p>
    <w:p>
      <w:pPr/>
      <w:r>
        <w:rPr>
          <w:shd w:val="clear" w:fill="eeee80"/>
        </w:rPr>
        <w:t xml:space="preserve"> إذ تعتبر الزيوت النباتية من العناصر الغذائية ذات الأهمية الكبيرة في حياة الإنسان،</w:t>
      </w:r>
    </w:p>
    <w:p>
      <w:pPr/>
      <w:r>
        <w:rPr/>
        <w:t xml:space="preserve"> فهي تمثل أحد المكونات الثلاثية الرئيسية للمواد الغذائية،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2026-10-20T16:09:25+00:00</dcterms:created>
  <dcterms:modified xsi:type="dcterms:W3CDTF">2026-10-20T16:09:25+00:00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