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Found in soil and water.</w:t>
      </w:r>
    </w:p>
    <w:p>
      <w:pPr/>
      <w:r>
        <w:rPr/>
        <w:t xml:space="preserve">• Gram negative and motile.• Species of medical importance: S.marcescens• Causing UTI, pulmonary infections and crossinfections in the hospital.• Grows well on blood and MacConkey agar.• Produces Non-lactose fermenting colonies.• Some strains produce red pigment on nutrient agar.• Resistant to cephalosporins and polymyxins.• Ferments lactose slowly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2026-10-21T11:08:22+00:00</dcterms:created>
  <dcterms:modified xsi:type="dcterms:W3CDTF">2026-10-21T11:08:22+00:00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