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اعتاد مؤرخو المدرسة القديمة أن ينظروا إلى الحروب الصليبية من زاوية واحدة وهى</w:t>
      </w:r>
    </w:p>
    <w:p>
      <w:pPr/>
      <w:r>
        <w:rPr/>
        <w:t xml:space="preserve"> في ضوء العامل الديني وحده، وأن يعالجوها عالجاالصليبية من بواعث سياسية واقتصادية وحضارية واجتماعية.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2026-10-03T11:52:21+00:00</dcterms:created>
  <dcterms:modified xsi:type="dcterms:W3CDTF">2026-10-03T11:52:21+00:00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