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اعتاد مؤرخو المدرسة القديمة أن ينظروا إلى الحروب الصليبية من زاوية واحدة وهى</w:t>
      </w:r>
    </w:p>
    <w:p>
      <w:pPr/>
      <w:r>
        <w:rPr/>
        <w:t xml:space="preserve"> في ضوء العامل الديني وحده، وأن يعالجوها عالجاالصليبية من بواعث سياسية واقتصادية وحضارية واجتماعية.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2026-08-30T20:21:38+00:00</dcterms:created>
  <dcterms:modified xsi:type="dcterms:W3CDTF">2026-08-30T20:21:38+00:00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