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Future of ExplorationIn the year 2045, science and technology had changed the world in ways people could hardly imagine just a few decades ago.The rocket would be the first to travel to a distant galaxy, guided by sophisticated software and robotics.Most of the advancements were thanks to artificial intelligence (AI), robotics, and virtual reality, which had transformed everyday life.The team of scientists and engineers had already sent a satellite to the distant galaxy, gathering data about its stars and planets.Max boarded the rocket with a team of astronauts, engineers, and AI specialists.He had always dreamed of traveling to distant galaxies, exploring new planets, and discovering unknown stars.One day, Max received an invitation from the Galactic Exploration Program, a project funded by leading space agencies.Wearing a VR headset, he found himself on a spaceship, floating in space with stars and planets around him.As the rocket traveled deeper into space, Max marveled at the beauty of the stars and the galaxy around him.The technology, AI, and robotics that made this mission possible were truly changing the way humanity explored the universe.They had developed the most advanced software and robotics ever seen, and they needed talented young minds to help them.This was no ordinary rocket.Max was thrilled!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