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قد يكون من الصعب قياس مستوى رضا العملاء بشكل دقيق في بيئة الإنترنت،</w:t>
      </w:r>
    </w:p>
    <w:p>
      <w:pPr/>
      <w:r>
        <w:rPr>
          <w:shd w:val="clear" w:fill="eeee80"/>
        </w:rPr>
        <w:t xml:space="preserve"> حيث يمكن للعملاء أن يكونوا غير ملتزمين بتقديم ملاحظاتهم أو ردود الفعل بشكل واضح،</w:t>
      </w:r>
    </w:p>
    <w:p>
      <w:pPr/>
      <w:r>
        <w:rPr>
          <w:shd w:val="clear" w:fill="eeee80"/>
        </w:rPr>
        <w:t xml:space="preserve"> وفي بعض العملاء قد يترددون عن تقديم ملاحظاتهم بسبب عدم الثقة في سرية معلوماتهم أو بسبب مخاوفهم من التعرض للمزيد من الرسائل التسويقية.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2026-10-20T15:49:26+00:00</dcterms:created>
  <dcterms:modified xsi:type="dcterms:W3CDTF">2026-10-20T15:49:26+00:00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