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تمكن عماد الدين زنكي وهو في طريقه إلى حلب من الاستيلاء على منبح وبزاغة،</w:t>
      </w:r>
    </w:p>
    <w:p>
      <w:pPr/>
      <w:r>
        <w:rPr/>
        <w:t xml:space="preserve"> فأرسل السلطان إليه تفويضاً في حكم الموصل والجزيرة، والشام،</w:t>
      </w:r>
    </w:p>
    <w:p>
      <w:pPr/>
      <w:r>
        <w:rPr>
          <w:shd w:val="clear" w:fill="eeee80"/>
        </w:rPr>
        <w:t xml:space="preserve"> فدفعه هذا إلى المزيد من النجاح وضم كثيراً من الإمارات والمدن والقلاع فيما بين سنتي ٥٢٣ ،</w:t>
      </w:r>
    </w:p>
    <w:p>
      <w:pPr/>
      <w:r>
        <w:rPr/>
        <w:t xml:space="preserve"> ٥٣٤ هـ.</w:t>
      </w:r>
    </w:p>
    <w:p>
      <w:pPr/>
      <w:r>
        <w:rPr>
          <w:shd w:val="clear" w:fill="eeee80"/>
        </w:rPr>
        <w:t xml:space="preserve"> ففي سنة ٥٢٣ هـ / ١١٢٩ م تملك مدينة حماه،</w:t>
      </w:r>
    </w:p>
    <w:p>
      <w:pPr/>
      <w:r>
        <w:rPr/>
        <w:t xml:space="preserve"> وبعد عام واحد تجمع الأراتقة والتركمان في نحو عشرين ألف مقاتل،</w:t>
      </w:r>
    </w:p>
    <w:p>
      <w:pPr/>
      <w:r>
        <w:rPr>
          <w:shd w:val="clear" w:fill="eeee80"/>
        </w:rPr>
        <w:t xml:space="preserve"> ودارت بينهم وبين عماد الدين زنكي - وكان عدد حنوده لا يزيد عن أربعة آلاف - معركة حامية بالقرب من دارا،</w:t>
      </w:r>
    </w:p>
    <w:p>
      <w:pPr/>
      <w:r>
        <w:rPr/>
        <w:t xml:space="preserve"> ولكن القتال انتهى بهزيمة الأراتقة. ثم عقد الصلح بين الفريقين، فانتهز عماد الدين زنكي الفرصة وحاصر سرجة وملكها، ثم توجه إلى دارا وتملكها كذلك.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2026-10-04T21:50:38+00:00</dcterms:created>
  <dcterms:modified xsi:type="dcterms:W3CDTF">2026-10-04T21:50:38+00:00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