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التفاعل الناتج من ضوء الليزر اما ضوئي او حراري.  اما التاثير الضوئي فيمكن استغلاله للتطبيقات العسكرية عن طريق ايجاد الاهداف والقياسات الضوئية الدقيقة . اما باستخدام الليزر كطاقة حرارية لحرق او ضرب الاهداف فيجب معرفة بعض المفاهيم الاساسية لذلك،  ولكي يتم التحول يجب ان يكون لدينا الطاقة الحرارية اللازمة لتحول المادة من حالة الي اخري،  فيجب ان يكون طاقة الليزر كافية لذلك. وتنقسم التفاعلات الناتجة من الليزر مع المادة حراريا الي عدة انواع وهي كالاتي: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2026-09-22T07:22:24+00:00</dcterms:created>
  <dcterms:modified xsi:type="dcterms:W3CDTF">2026-09-22T07:22:24+00:00</dcterms:modified>
</cp:coreProperties>
</file>

<file path=docProps/custom.xml><?xml version="1.0" encoding="utf-8"?>
<Properties xmlns="http://schemas.openxmlformats.org/officeDocument/2006/custom-properties" xmlns:vt="http://schemas.openxmlformats.org/officeDocument/2006/docPropsVTypes"/>
</file>