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المرافق العمومية من الأجهزة الحيوية لأي دولة،</w:t>
      </w:r>
    </w:p>
    <w:p>
      <w:pPr/>
      <w:r>
        <w:rPr>
          <w:shd w:val="clear" w:fill="eeee80"/>
        </w:rPr>
        <w:t xml:space="preserve"> يتم من خلالها تقديم مختلف الخدمات التي يحتاجها أفراد المجتمع يوميا وبدون انقطاع أحيانا.</w:t>
      </w:r>
    </w:p>
    <w:p>
      <w:pPr/>
      <w:r>
        <w:rPr>
          <w:shd w:val="clear" w:fill="eeee80"/>
        </w:rPr>
        <w:t xml:space="preserve"> وقد يقاس مدى تقدم أي دولة بنوعية الخدمات التي تقدمها مرافقها،</w:t>
      </w:r>
    </w:p>
    <w:p>
      <w:pPr/>
      <w:r>
        <w:rPr>
          <w:shd w:val="clear" w:fill="eeee80"/>
        </w:rPr>
        <w:t xml:space="preserve"> ومدى قدرتها على الاستجابة لاحتياجات الأفراد المتزايدة ومع التقلبات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2026-10-20T13:05:15+00:00</dcterms:created>
  <dcterms:modified xsi:type="dcterms:W3CDTF">2026-10-20T13:05:15+00:00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