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Health-care managers decide where to locate newclinics and hospitals.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Online shopping companies decide the routes andschedules of their vehicles, often on a daily basis.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Transportation authorities select routes for newhighways and anticipate their impacts.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Retailers assess the performance of their outletsand recommend how to expand or rationalizestore networks.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Forestry companies determine how best to man age forests, where to cut trees, where to locateroads, and where to plant new trees.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National park authorities schedule recreationalpath creation, maintenance, and improvement(Figure 1.1).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Governments decide how to allocate funds forbuilding sea defenses.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Travelers and tourists give and receive drivingdirections, select hotels in unfamiliar cities, andfi nd their way around theme parks (Figure 1.2).</w:t>
      </w:r>
    </w:p>
    <w:p>
      <w:pPr/>
      <w:r>
        <w:rPr/>
        <w:t xml:space="preserve">● </w:t>
      </w:r>
    </w:p>
    <w:p>
      <w:pPr/>
      <w:r>
        <w:rPr>
          <w:shd w:val="clear" w:fill="eeee80"/>
        </w:rPr>
        <w:t xml:space="preserve">Farmers employ new GI technology to make betterdecisions about the amounts of fertilizer and pesti cides to apply to different parts of their fi elds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2026-10-19T04:23:27+00:00</dcterms:created>
  <dcterms:modified xsi:type="dcterms:W3CDTF">2026-10-19T04:23:27+00:00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