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ولا: الإختصاص النوعي للقسم التجاري</w:t>
      </w:r>
    </w:p>
    <w:p>
      <w:pPr/>
      <w:r>
        <w:rPr/>
        <w:t xml:space="preserve">الإختصاص النوعي بالمعنى الدقيق هو سلطة الفصل في المنازعات حسب نوعها أو طبيعتها فضابطإسناد الإختصاص يرجع إلى نوع أو طبيعة ال ا ربطة القانونية محل الحماية بغض النظر عن قيمتها، وةتمالقضاء الإداري 4 .ونص المشرع الج ا زئري على الإختصاص النوعي للقسم التجاري في نص المادة 531 ق رقم 22 - 13على أنه: "يختص القسم التجاري بالنظر في المنازعات التجارةة بإستثناء تلك المذكورة في المادة 531 مكرر</w:t>
      </w:r>
    </w:p>
    <w:p>
      <w:pPr/>
      <w:r>
        <w:rPr>
          <w:shd w:val="clear" w:fill="eeee80"/>
        </w:rPr>
        <w:t xml:space="preserve">من هذا القانون " 5 .</w:t>
      </w:r>
    </w:p>
    <w:p>
      <w:pPr/>
      <w:r>
        <w:rPr>
          <w:shd w:val="clear" w:fill="eeee80"/>
        </w:rPr>
        <w:t xml:space="preserve"> ومن هذا المنطلق أصبح القسم التجاري يختص بتسوةة المنازعات التجارةة البسيطة</w:t>
      </w:r>
    </w:p>
    <w:p>
      <w:pPr/>
      <w:r>
        <w:rPr/>
        <w:t xml:space="preserve">والمتعلقة بالأعمال التجارةة 6 ،التجارةة مثل السفتجة والسند لأمر، والأهم أنها تخرج من النطاق الحصري لإختصاص المحاكم التجارةةالمتخصصة 1 ، حيث أكدت المادة 36 ق إ م إ فيما يخص الإختصاص النوعي و يفهم من خلال هذه المادةأن الإختصاص النوعي من النظام العام ولايجوز اتفاق الأط ا رف على مخالفته 2 ، ومما أدى ذلك إلى تغيير</w:t>
      </w:r>
    </w:p>
    <w:p>
      <w:pPr/>
      <w:r>
        <w:rPr>
          <w:shd w:val="clear" w:fill="eeee80"/>
        </w:rPr>
        <w:t xml:space="preserve">في تشكيلة القسم التجاري بعدما كانت ذو تشكيلة جماعية متكونة من قاضي رئيسا ومساعد نظ ا ر لكثرة</w:t>
      </w:r>
    </w:p>
    <w:p>
      <w:pPr/>
      <w:r>
        <w:rPr/>
        <w:t xml:space="preserve"> إلا أنه أصبحيتشكل من قاض فرد حسب المادة 533 ق رقم 22 - 133 ،</w:t>
      </w:r>
    </w:p>
    <w:p>
      <w:pPr/>
      <w:r>
        <w:rPr>
          <w:shd w:val="clear" w:fill="eeee80"/>
        </w:rPr>
        <w:t xml:space="preserve"> نظ ا ر لتحوةل مختلف المنازعات التجارةة ذات</w:t>
      </w:r>
    </w:p>
    <w:p>
      <w:pPr/>
      <w:r>
        <w:rPr/>
        <w:t xml:space="preserve">الطبيعة المعقدة سواء من الناحية التقنية والفنية ولصعوبة تسوةتها من إختصاص المحاكم التجارةةالمتخصصة والتي ينظر فيها بتشكيلة جماعية 4 .</w:t>
      </w:r>
    </w:p>
    <w:p>
      <w:pPr/>
      <w:r>
        <w:rPr>
          <w:shd w:val="clear" w:fill="eeee80"/>
        </w:rPr>
        <w:t xml:space="preserve">وفي نفس سياق الحديث بشأن الإصلاحات التي جاء بها قانون 22 يوليو 2022 المتعلق بالتنظيم</w:t>
      </w:r>
    </w:p>
    <w:p>
      <w:pPr/>
      <w:r>
        <w:rPr/>
        <w:t xml:space="preserve">القضائي اولذي مس الجهات القضائية التجارةة 5 ،التجارةة، والتي تشكل ضمانة أساسية لتحقيقالفصل في المنازعات في وقت قصير تفاديا للأض ا رر التي يمكن أن تحصل بسبب بطء إج ا رءات التقاضي 6 .وكانت هذه الآلية تخضع لسلطان إ ا ردة الأط ا رف المتنازعة من أجل قيامها ولا يمكن للقاضي أن يخالفشروط القبول إلا أن المشرع أقر بم وجب المادة 534 ق رقم 22 - 317 ،</w:t>
      </w:r>
    </w:p>
    <w:p>
      <w:pPr/>
      <w:r>
        <w:rPr>
          <w:shd w:val="clear" w:fill="eeee80"/>
        </w:rPr>
        <w:t xml:space="preserve"> أن الوساطة إج ا رء إل ا زمي يجب</w:t>
      </w:r>
    </w:p>
    <w:p>
      <w:pPr/>
      <w:r>
        <w:rPr/>
        <w:t xml:space="preserve">القضاء، لكنه لم يجعلها في كل المنازعات التجارةة بل أنه قام بإستثناء المنازعات التي تدخل في إختصاص</w:t>
      </w:r>
    </w:p>
    <w:p>
      <w:pPr/>
      <w:r>
        <w:rPr>
          <w:shd w:val="clear" w:fill="eeee80"/>
        </w:rPr>
        <w:t xml:space="preserve">المحاكم التجارةة المتخصصة 8 .</w:t>
      </w:r>
    </w:p>
    <w:p>
      <w:pPr/>
      <w:r>
        <w:rPr/>
        <w:t xml:space="preserve">لموافقتهم 9 ، وهذا ما أكدته المادة 534 فقرة 2 من ق 22 - 13 حيث نصت: "لا تخضع الوساطة أمام القسمالتجاري إلى قبول الأط ا رف، خلافا لأحكام المادة 994 من هذا القانون" 1 ، أما بخصوص إج ا رءات عمل والتي نصت علىالشروط الواجب توفرها في الوسيط القضائي، وكذا المرسوم التنفيذي رقم 09 - 100 المحدد لكيفية تعيينال وسيط القضائي 3 .</w:t>
      </w:r>
    </w:p>
    <w:p>
      <w:pPr/>
      <w:r>
        <w:rPr>
          <w:shd w:val="clear" w:fill="eeee80"/>
        </w:rPr>
        <w:t xml:space="preserve"> وبالتالي فإن جميع الأحكام القانونية التي قننها المشرع الج ا زئري فيما يخص إج ا رء</w:t>
      </w:r>
    </w:p>
    <w:p>
      <w:pPr/>
      <w:r>
        <w:rPr>
          <w:shd w:val="clear" w:fill="eeee80"/>
        </w:rPr>
        <w:t xml:space="preserve">الوساطة هي نفسها التي يجب تطبيقها في إج ا رء الوساطة أمام القسم التجاري لحل المنازعات التجارةة سواء</w:t>
      </w:r>
    </w:p>
    <w:p>
      <w:pPr/>
      <w:r>
        <w:rPr/>
        <w:t xml:space="preserve">تنتهي بأحد النتيجتين، ففي حالة إتفاق الأط ا رف إلى حل ودي لتسوةة ن ا زعهم يحرر الوسيط محض ا ر يتضمنقابل للطعن، وةعتبر بذلك سندا تنفيذيا وفي حالة عدم الإتفاق ترجع القضية أمام القاضي القسم التجاري فيالتارةخ المحدد لها مسبقا لتفصل في الن ا زع وةتواصل فيها التقاضي بالإج ا رءات العادية 4 .بين التجار،</w:t>
      </w:r>
    </w:p>
    <w:p>
      <w:pPr/>
      <w:r>
        <w:rPr>
          <w:shd w:val="clear" w:fill="eeee80"/>
        </w:rPr>
        <w:t xml:space="preserve"> لذلك أولى لها</w:t>
      </w:r>
    </w:p>
    <w:p>
      <w:pPr/>
      <w:r>
        <w:rPr>
          <w:shd w:val="clear" w:fill="eeee80"/>
        </w:rPr>
        <w:t xml:space="preserve">المشرع أهمية في التعديل قانون الإج ا رءات المدنية والإدارةة حيث أنها لها دور في إنهاء الن ا زع في وقت</w:t>
      </w:r>
    </w:p>
    <w:p>
      <w:pPr/>
      <w:r>
        <w:rPr/>
        <w:t xml:space="preserve">مستقبلا فيما بينهم، لأن حل الن ا زع نابع من إ ا ردة الأط ا رف مما ينتج عنه عدم التعسف في تنفيذ مخرجاتها 5 .وإن الهدف من تعديل أحكام الوساطة في المادة التجارةة هو حث القضاة وإل ا زمهم على عرضها علىالخصوم وإجبار هؤلاء على قبول الإج ا رء، وذلك بعد العزوف الذي سجل في الناحية العملية في لجوء سادةإذا لم تكن لديهم النية في الإتفاق، وبالتالي ينبغيأن تكون الوساطة سابقة لرفع الدعوى وبطلب من الأط ا رف لأنهم سيلجؤون لها تلقائيا إذا كانت لديهم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2026-09-13T12:48:10+00:00</dcterms:created>
  <dcterms:modified xsi:type="dcterms:W3CDTF">2026-09-13T12:48:10+00:00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