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وجعل الصلاة سبباً موصلاً له إلى قربه ومناجاته ومحبته والأنس به،</w:t>
      </w:r>
    </w:p>
    <w:p>
      <w:pPr/>
      <w:r>
        <w:rPr/>
        <w:t xml:space="preserve"> وما بين صلاتين تحدث له الغفلة والجفوة والأعراض والزلات والخطايا ، ويصير كأنه أجنبي عن العبودية ليس من جملة العبيد ،</w:t>
      </w:r>
    </w:p>
    <w:p>
      <w:pPr/>
      <w:r>
        <w:rPr>
          <w:shd w:val="clear" w:fill="eeee80"/>
        </w:rPr>
        <w:t xml:space="preserve"> وربما ألقى بيده إلى أسر العدو فأسره وغله وقيده وجنه في سجن نَفْسِهِ وهواه ،</w:t>
      </w:r>
    </w:p>
    <w:p>
      <w:pPr/>
      <w:r>
        <w:rPr>
          <w:shd w:val="clear" w:fill="eeee80"/>
        </w:rPr>
        <w:t xml:space="preserve"> فحظه ضيق الصدر ومعالجة الهموم والغموم</w:t>
      </w:r>
    </w:p>
    <w:p>
      <w:pPr/>
      <w:r>
        <w:rPr>
          <w:shd w:val="clear" w:fill="eeee80"/>
        </w:rPr>
        <w:t xml:space="preserve"> ولا تدري السبب في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2026-10-30T07:32:00+00:00</dcterms:created>
  <dcterms:modified xsi:type="dcterms:W3CDTF">2026-10-30T07:32:00+00:00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