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الجريمة الرابعة : جناية سرقة حسب المادة 401 الفقرة الاولى وهي السرقة التي تحصل من اماكن مقفلة ومصانة بجدران وهنا مع ظرف مشدد  وذلك لتوافر الشرطين المكان وهو مكان مغلق ومحوط بسور من ال 4 جهات وهنا المكان مسور  وايضا الدخول كان بطريقة غير مشروعة وهي التسلق عن الشباك وثم خلع الباب وهي طريقة غير مشروعة </w:t>
      </w:r>
    </w:p>
    <w:p>
      <w:pPr/>
      <w:r>
        <w:rPr>
          <w:shd w:val="clear" w:fill="eeee80"/>
        </w:rPr>
        <w:t xml:space="preserve">والهدف هنا كان هو السرقة وتوافر الهدف من الجريمة ايضا فتوافرت شروط الجريمة ونطبق النص 401 الفقرة الاولى مع ظرف مشدد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2026-10-27T01:23:27+00:00</dcterms:created>
  <dcterms:modified xsi:type="dcterms:W3CDTF">2026-10-27T01:23:27+00:00</dcterms:modified>
</cp:coreProperties>
</file>

<file path=docProps/custom.xml><?xml version="1.0" encoding="utf-8"?>
<Properties xmlns="http://schemas.openxmlformats.org/officeDocument/2006/custom-properties" xmlns:vt="http://schemas.openxmlformats.org/officeDocument/2006/docPropsVTypes"/>
</file>