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الأعمال التجارية المختلطة هي تصرفات تتم بين شخصين أو أكثر؛</w:t>
      </w:r>
    </w:p>
    <w:p>
      <w:pPr/>
      <w:r>
        <w:rPr>
          <w:shd w:val="clear" w:fill="eeee80"/>
        </w:rPr>
        <w:t xml:space="preserve"> حيث تعتبر تجارية بالنسبة لأحد الأطراف ومدنية بالنسبة للطرف الآخر.</w:t>
      </w:r>
    </w:p>
    <w:p>
      <w:pPr/>
      <w:r>
        <w:rPr>
          <w:shd w:val="clear" w:fill="eeee80"/>
        </w:rPr>
        <w:t xml:space="preserve"> فإذا كان العمل تتضح طبيعته التجارية بالنسبة لطرفيه،</w:t>
      </w:r>
    </w:p>
    <w:p>
      <w:pPr/>
      <w:r>
        <w:rPr/>
        <w:t xml:space="preserve"> ففي هذه الحالة لا إشكال يثار بخصوصه،</w:t>
      </w:r>
    </w:p>
    <w:p>
      <w:pPr/>
      <w:r>
        <w:rPr>
          <w:shd w:val="clear" w:fill="eeee80"/>
        </w:rPr>
        <w:t xml:space="preserve"> حيث تطبق قواعد القانون التجاري،</w:t>
      </w:r>
    </w:p>
    <w:p>
      <w:pPr/>
      <w:r>
        <w:rPr>
          <w:shd w:val="clear" w:fill="eeee80"/>
        </w:rPr>
        <w:t xml:space="preserve"> كأن يقوم تاجر الجملة بتوريد البضاعة إلى تجار التجزئة مثلا،</w:t>
      </w:r>
    </w:p>
    <w:p>
      <w:pPr/>
      <w:r>
        <w:rPr>
          <w:shd w:val="clear" w:fill="eeee80"/>
        </w:rPr>
        <w:t xml:space="preserve"> أما إذا كان العمل تجاريا بالنسبة لطرف ومدنيا بالنسبة لآخر،</w:t>
      </w:r>
    </w:p>
    <w:p>
      <w:pPr/>
      <w:r>
        <w:rPr>
          <w:shd w:val="clear" w:fill="eeee80"/>
        </w:rPr>
        <w:t xml:space="preserve"> فإن العمل هنا يكون خليطا بين الصفتين المدنية والتجارية ويثير إشكالا بخصوص القواعد الواجبة التطبيق.</w:t>
      </w:r>
    </w:p>
    <w:p>
      <w:pPr/>
      <w:r>
        <w:rPr>
          <w:shd w:val="clear" w:fill="eeee80"/>
        </w:rPr>
        <w:t xml:space="preserve">       كما أن العمل التجاري المختلط لا يعني مطلقا أنه الذي يتم بين شخصين أحدهما تاجر والآخر غير تاجر،</w:t>
      </w:r>
    </w:p>
    <w:p>
      <w:pPr/>
      <w:r>
        <w:rPr>
          <w:shd w:val="clear" w:fill="eeee80"/>
        </w:rPr>
        <w:t xml:space="preserve"> إذ العبرة ليست بصفة كل طرف من أطراف العمل،</w:t>
      </w:r>
    </w:p>
    <w:p>
      <w:pPr/>
      <w:r>
        <w:rPr>
          <w:shd w:val="clear" w:fill="eeee80"/>
        </w:rPr>
        <w:t xml:space="preserve"> بل بصفة العمل بالنسبة لكل من طرفيه.</w:t>
      </w:r>
    </w:p>
    <w:p>
      <w:pPr/>
      <w:r>
        <w:rPr>
          <w:shd w:val="clear" w:fill="eeee80"/>
        </w:rPr>
        <w:t xml:space="preserve">   ولحل هذا الإشكال المتعلق بالأعمال المختلطة وضع الفقه والقضاء نظاما مزدوجا للتطبيق،</w:t>
      </w:r>
    </w:p>
    <w:p>
      <w:pPr/>
      <w:r>
        <w:rPr>
          <w:shd w:val="clear" w:fill="eeee80"/>
        </w:rPr>
        <w:t xml:space="preserve"> بمعنى تطبيق القواعد المدنية على الطرف الذي يعد العمل مدنيا بالنسبة له والقواعد التجارية على الطرف الذي يعد العمل بالنسبة له تجاريا.</w:t>
      </w:r>
    </w:p>
    <w:p>
      <w:pPr/>
      <w:r>
        <w:rPr>
          <w:shd w:val="clear" w:fill="eeee80"/>
        </w:rPr>
        <w:t xml:space="preserve"> مع وجود حاجة لتطبيق نظام موحد بخصوص بعض المسائل:</w:t>
      </w:r>
    </w:p>
    <w:p>
      <w:pPr/>
      <w:r>
        <w:rPr>
          <w:shd w:val="clear" w:fill="eeee80"/>
        </w:rPr>
        <w:t xml:space="preserve">-النظام المزدوج: والمقصود منه هو خضوع العمل إلى أحكام القانون التجاري على من يعتبر العمل بالنسبة إليه تجاريا،</w:t>
      </w:r>
    </w:p>
    <w:p>
      <w:pPr/>
      <w:r>
        <w:rPr>
          <w:shd w:val="clear" w:fill="eeee80"/>
        </w:rPr>
        <w:t xml:space="preserve"> وإلى أحكام القانون المدني على من يعتبر العمل بالنسبة إليه مدنيا.</w:t>
      </w:r>
    </w:p>
    <w:p>
      <w:pPr/>
      <w:r>
        <w:rPr>
          <w:shd w:val="clear" w:fill="eeee80"/>
        </w:rPr>
        <w:t xml:space="preserve"> ويظهر هذا النظام المزدوج من خلال التطبيقات التالية:</w:t>
      </w:r>
    </w:p>
    <w:p>
      <w:pPr/>
      <w:r>
        <w:rPr>
          <w:shd w:val="clear" w:fill="eeee80"/>
        </w:rPr>
        <w:t xml:space="preserve">الاختصاص: حيث يتقرر الاختصاص وفق طبيعة العمل بالنسبة للمدعى عليه،</w:t>
      </w:r>
    </w:p>
    <w:p>
      <w:pPr/>
      <w:r>
        <w:rPr>
          <w:shd w:val="clear" w:fill="eeee80"/>
        </w:rPr>
        <w:t xml:space="preserve"> فإذا كان العمل مدنيا بالنسبة له وجب رفع الدعوى أمام القضاء المدني،</w:t>
      </w:r>
    </w:p>
    <w:p>
      <w:pPr/>
      <w:r>
        <w:rPr>
          <w:shd w:val="clear" w:fill="eeee80"/>
        </w:rPr>
        <w:t xml:space="preserve"> أما إذا كان العمل بالنسبة له تجاريا،</w:t>
      </w:r>
    </w:p>
    <w:p>
      <w:pPr/>
      <w:r>
        <w:rPr/>
        <w:t xml:space="preserve"> عندها يجوز للمدعي أن يرفع دعواه إما أمام القضاء التجاري أو أمام القضاء المدني.</w:t>
      </w:r>
    </w:p>
    <w:p>
      <w:pPr/>
      <w:r>
        <w:rPr>
          <w:shd w:val="clear" w:fill="eeee80"/>
        </w:rPr>
        <w:t xml:space="preserve"> ويبرز الإشكال المتعلق بالاختصاص في الدول التي تأخذ بالقضاء التجاري المستقل.</w:t>
      </w:r>
    </w:p>
    <w:p>
      <w:pPr/>
      <w:r>
        <w:rPr>
          <w:shd w:val="clear" w:fill="eeee80"/>
        </w:rPr>
        <w:t xml:space="preserve"> فإن وسائل الإثبات في المسائل المدنية مقيدة على خلاف المسائل التجارية أين يكون الإثبات فيها حرا؛</w:t>
      </w:r>
    </w:p>
    <w:p>
      <w:pPr/>
      <w:r>
        <w:rPr>
          <w:shd w:val="clear" w:fill="eeee80"/>
        </w:rPr>
        <w:t xml:space="preserve"> وفيما يخص الأعمال المختلطة،</w:t>
      </w:r>
    </w:p>
    <w:p>
      <w:pPr/>
      <w:r>
        <w:rPr/>
        <w:t xml:space="preserve">إجراءات التنفيذ: يجوز للطرف الذي يعتبر العمل مدنيا بالنسبة إليه في حالة عدم وفاء خصمه الذي يعتبر العمل تجاريا بالنسبة إليه أن يطلب شهر إفلاسه،</w:t>
      </w:r>
    </w:p>
    <w:p>
      <w:pPr/>
      <w:r>
        <w:rPr>
          <w:shd w:val="clear" w:fill="eeee80"/>
        </w:rPr>
        <w:t xml:space="preserve"> في حين أن الطرف التجاري،</w:t>
      </w:r>
    </w:p>
    <w:p>
      <w:pPr/>
      <w:r>
        <w:rPr/>
        <w:t xml:space="preserve"> فلا يجوز له طلب التنفيذ إلا باتباع القواعد المقررة للتنفيذ بخصوص الديون المدنية.</w:t>
      </w:r>
    </w:p>
    <w:p>
      <w:pPr/>
      <w:r>
        <w:rPr>
          <w:shd w:val="clear" w:fill="eeee80"/>
        </w:rPr>
        <w:t xml:space="preserve">النظام الموحد: والمقصود به تطبيق قاعدة قانونية واحدة بشأن العمل،</w:t>
      </w:r>
    </w:p>
    <w:p>
      <w:pPr/>
      <w:r>
        <w:rPr>
          <w:shd w:val="clear" w:fill="eeee80"/>
        </w:rPr>
        <w:t xml:space="preserve"> رغم كون الأخير ذو صفة مختلطة،</w:t>
      </w:r>
    </w:p>
    <w:p>
      <w:pPr/>
      <w:r>
        <w:rPr>
          <w:shd w:val="clear" w:fill="eeee80"/>
        </w:rPr>
        <w:t xml:space="preserve"> حيث يصعب في أغلب الأحيان الفصل بين الجانب التجاري والجانب المدني للعمل المختلط.</w:t>
      </w:r>
    </w:p>
    <w:p>
      <w:pPr/>
      <w:r>
        <w:rPr>
          <w:shd w:val="clear" w:fill="eeee80"/>
        </w:rPr>
        <w:t xml:space="preserve">ويظهر النظام الموحد من خلال:</w:t>
      </w:r>
    </w:p>
    <w:p>
      <w:pPr/>
      <w:r>
        <w:rPr>
          <w:shd w:val="clear" w:fill="eeee80"/>
        </w:rPr>
        <w:t xml:space="preserve">الرهن: إذا تم الرهن بشكل عمل مختلط (تجاريا بالنسبة لطرف ومدنيا بالنسبة للآخر) فإنه يستحيل تجزئته،</w:t>
      </w:r>
    </w:p>
    <w:p>
      <w:pPr/>
      <w:r>
        <w:rPr>
          <w:shd w:val="clear" w:fill="eeee80"/>
        </w:rPr>
        <w:t xml:space="preserve"> حيث يعتبر الرهن ذو طابع تجاري إذا كان الدين المضمون به تجاريا بالنسبة للمدين،</w:t>
      </w:r>
    </w:p>
    <w:p>
      <w:pPr/>
      <w:r>
        <w:rPr>
          <w:shd w:val="clear" w:fill="eeee80"/>
        </w:rPr>
        <w:t xml:space="preserve"> حتى ولوكان الدين مدنيا بالنسبة للدائن،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2026-09-05T14:07:58+00:00</dcterms:created>
  <dcterms:modified xsi:type="dcterms:W3CDTF">2026-09-05T14:07:58+00:00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