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يستخدم للمعادن البارامغناطيسية تركيز الهيماتيت والكرومات.</w:t>
      </w:r>
    </w:p>
    <w:p>
      <w:pPr/>
      <w:r>
        <w:rPr>
          <w:shd w:val="clear" w:fill="eeee80"/>
        </w:rPr>
        <w:t xml:space="preserve"> تستخدم في إزالة كميات صغيرة من معادن محمل الحديد من الطين الصيني ومركزات الكاسيتريت والإلمنيت.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2026-09-08T15:55:36+00:00</dcterms:created>
  <dcterms:modified xsi:type="dcterms:W3CDTF">2026-09-08T15:55:36+00:00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