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يستخدم للمعادن البارامغناطيسية تركيز الهيماتيت والكرومات.</w:t>
      </w:r>
    </w:p>
    <w:p>
      <w:pPr/>
      <w:r>
        <w:rPr>
          <w:shd w:val="clear" w:fill="eeee80"/>
        </w:rPr>
        <w:t xml:space="preserve"> تستخدم في إزالة كميات صغيرة من معادن محمل الحديد من الطين الصيني ومركزات الكاسيتريت والإلمنيت.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2026-10-14T20:32:34+00:00</dcterms:created>
  <dcterms:modified xsi:type="dcterms:W3CDTF">2026-10-14T20:32:34+00:00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