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 ) نعت المديح</w:t>
      </w:r>
    </w:p>
    <w:p>
      <w:pPr/>
      <w:r>
        <w:rPr>
          <w:shd w:val="clear" w:fill="eeee80"/>
        </w:rPr>
        <w:t xml:space="preserve">​ما أحسن ما قال عمر بن الخطاب في وصف زهير (3) حيث قال: إنه لم يكن يمدح الرجل إلا بما يكون للرجال،</w:t>
      </w:r>
    </w:p>
    <w:p>
      <w:pPr/>
      <w:r>
        <w:rPr>
          <w:shd w:val="clear" w:fill="eeee80"/>
        </w:rPr>
        <w:t xml:space="preserve"> فإنه في هذا القول إذا فهم وعمل به منفعة عامة،</w:t>
      </w:r>
    </w:p>
    <w:p>
      <w:pPr/>
      <w:r>
        <w:rPr>
          <w:shd w:val="clear" w:fill="eeee80"/>
        </w:rPr>
        <w:t xml:space="preserve">ومنفعة أخرى ثانية،</w:t>
      </w:r>
    </w:p>
    <w:p>
      <w:pPr/>
      <w:r>
        <w:rPr>
          <w:shd w:val="clear" w:fill="eeee80"/>
        </w:rPr>
        <w:t xml:space="preserve"> وهي توكيد ما قلنا في أول كلامنا في المعاني،</w:t>
      </w:r>
    </w:p>
    <w:p>
      <w:pPr/>
      <w:r>
        <w:rPr>
          <w:shd w:val="clear" w:fill="eeee80"/>
        </w:rPr>
        <w:t xml:space="preserve"> من أن الواجب فيها قصد الغرض المطلوب على حقه وترك العدول عنه إلى ما لا يشبهه.</w:t>
      </w:r>
    </w:p>
    <w:p>
      <w:pPr/>
      <w:r>
        <w:rPr>
          <w:shd w:val="clear" w:fill="eeee80"/>
        </w:rPr>
        <w:t xml:space="preserve">​ولما كان المديح إسماً مشتركاً لمدح الرجال وغيرهم،</w:t>
      </w:r>
    </w:p>
    <w:p>
      <w:pPr/>
      <w:r>
        <w:rPr>
          <w:shd w:val="clear" w:fill="eeee80"/>
        </w:rPr>
        <w:t xml:space="preserve"> عمه بالقول في مدح الرجال،</w:t>
      </w:r>
    </w:p>
    <w:p>
      <w:pPr/>
      <w:r>
        <w:rPr>
          <w:shd w:val="clear" w:fill="eeee80"/>
        </w:rPr>
        <w:t xml:space="preserve"> إذ كان غرض الشعراء إنما هو مدحهم إلا ما يستعملون من أوصاف النساء فإن ذلك له قسم آخر سنأتي به في ما بعد إن شاء الله تعالى (1)،</w:t>
      </w:r>
    </w:p>
    <w:p>
      <w:pPr/>
      <w:r>
        <w:rPr>
          <w:shd w:val="clear" w:fill="eeee80"/>
        </w:rPr>
        <w:t xml:space="preserve"> وعلمنا أن أخذنا في التعريف بجودة مدح الرجال كيف يكون،</w:t>
      </w:r>
    </w:p>
    <w:p>
      <w:pPr/>
      <w:r>
        <w:rPr/>
        <w:t xml:space="preserve"> فقد يتعلم من حواشي قولنا في هذا كيف يسلك السبيل إلى مدح غيرهم،​إنه لما كانت فضائل الناس، على ما عليه أهل الألباب،</w:t>
      </w:r>
    </w:p>
    <w:p>
      <w:pPr/>
      <w:r>
        <w:rPr>
          <w:shd w:val="clear" w:fill="eeee80"/>
        </w:rPr>
        <w:t xml:space="preserve"> من الإتفاق في ذلك،</w:t>
      </w:r>
    </w:p>
    <w:p>
      <w:pPr/>
      <w:r>
        <w:rPr>
          <w:shd w:val="clear" w:fill="eeee80"/>
        </w:rPr>
        <w:t xml:space="preserve"> كان القاصد لمدح الرجال بهذه الأربع الخصال مصيباً،</w:t>
      </w:r>
    </w:p>
    <w:p>
      <w:pPr/>
      <w:r>
        <w:rPr/>
        <w:t xml:space="preserve"> والمادح بغيرها مخطئاً.</w:t>
      </w:r>
    </w:p>
    <w:p>
      <w:pPr/>
      <w:r>
        <w:rPr>
          <w:shd w:val="clear" w:fill="eeee80"/>
        </w:rPr>
        <w:t xml:space="preserve"> دون البعض: مثل أن يصف الشاعر إنساناً بالجود الذي هو أحد أقسام العدل وحده فيغرق فيه،</w:t>
      </w:r>
    </w:p>
    <w:p>
      <w:pPr/>
      <w:r>
        <w:rPr>
          <w:shd w:val="clear" w:fill="eeee80"/>
        </w:rPr>
        <w:t xml:space="preserve"> أو يقتصر عليهما دون غيرهما،</w:t>
      </w:r>
    </w:p>
    <w:p>
      <w:pPr/>
      <w:r>
        <w:rPr>
          <w:shd w:val="clear" w:fill="eeee80"/>
        </w:rPr>
        <w:t xml:space="preserve"> فلا يسمى مخطئاً،</w:t>
      </w:r>
    </w:p>
    <w:p>
      <w:pPr/>
      <w:r>
        <w:rPr>
          <w:shd w:val="clear" w:fill="eeee80"/>
        </w:rPr>
        <w:t xml:space="preserve"> لإصابته في مدح الإنسان ببعض فضائله،</w:t>
      </w:r>
    </w:p>
    <w:p>
      <w:pPr/>
      <w:r>
        <w:rPr/>
        <w:t xml:space="preserve"> فقد وجب أن يكون على هذا القياس المصيب من الشعراء من مدح الرجال بهذه الخلال،</w:t>
      </w:r>
    </w:p>
    <w:p>
      <w:pPr/>
      <w:r>
        <w:rPr>
          <w:shd w:val="clear" w:fill="eeee80"/>
        </w:rPr>
        <w:t xml:space="preserve"> وبالغوالبالغ في التجويد إلى أقصى حدوده من استوعبها،</w:t>
      </w:r>
    </w:p>
    <w:p>
      <w:pPr/>
      <w:r>
        <w:rPr>
          <w:shd w:val="clear" w:fill="eeee80"/>
        </w:rPr>
        <w:t xml:space="preserve"> ولم يقتصر على بعضها؛</w:t>
      </w:r>
    </w:p>
    <w:p>
      <w:pPr/>
      <w:r>
        <w:rPr>
          <w:shd w:val="clear" w:fill="eeee80"/>
        </w:rPr>
        <w:t xml:space="preserve"> وذلك كما قال زهير بن أبي سلمى في قصيدة:</w:t>
      </w:r>
    </w:p>
    <w:p>
      <w:pPr/>
      <w:r>
        <w:rPr>
          <w:shd w:val="clear" w:fill="eeee80"/>
        </w:rPr>
        <w:t xml:space="preserve">​فوصفه في هذا البيت بالعفة،</w:t>
      </w:r>
    </w:p>
    <w:p>
      <w:pPr/>
      <w:r>
        <w:rPr>
          <w:shd w:val="clear" w:fill="eeee80"/>
        </w:rPr>
        <w:t xml:space="preserve"> لقلة إمعانه في اللذات،</w:t>
      </w:r>
    </w:p>
    <w:p>
      <w:pPr/>
      <w:r>
        <w:rPr>
          <w:shd w:val="clear" w:fill="eeee80"/>
        </w:rPr>
        <w:t xml:space="preserve"> وإنه لا ينفد ماله فيها،</w:t>
      </w:r>
    </w:p>
    <w:p>
      <w:pPr/>
      <w:r>
        <w:rPr/>
        <w:t xml:space="preserve">​تراهُ إذا ما جئتَهُ متهللاً .</w:t>
      </w:r>
    </w:p>
    <w:p>
      <w:pPr/>
      <w:r>
        <w:rPr>
          <w:shd w:val="clear" w:fill="eeee80"/>
        </w:rPr>
        <w:t xml:space="preserve"> كأنكَ مُعطيهِ الذي أنتَ سائلُهْ (2)</w:t>
      </w:r>
    </w:p>
    <w:p>
      <w:pPr/>
      <w:r>
        <w:rPr>
          <w:shd w:val="clear" w:fill="eeee80"/>
        </w:rPr>
        <w:t xml:space="preserve">​فزاد في وصف السخاء بأن جعله يهش له،</w:t>
      </w:r>
    </w:p>
    <w:p>
      <w:pPr/>
      <w:r>
        <w:rPr>
          <w:shd w:val="clear" w:fill="eeee80"/>
        </w:rPr>
        <w:t xml:space="preserve"> ولا تكره لفعله؛</w:t>
      </w:r>
    </w:p>
    <w:p>
      <w:pPr/>
      <w:r>
        <w:rPr>
          <w:shd w:val="clear" w:fill="eeee80"/>
        </w:rPr>
        <w:t xml:space="preserve"> ثم قال:</w:t>
      </w:r>
    </w:p>
    <w:p>
      <w:pPr/>
      <w:r>
        <w:rPr/>
        <w:t xml:space="preserve">​فمن مثلُ حصنٍ في الحروبِ ومثلهِ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2026-08-17T04:49:52+00:00</dcterms:created>
  <dcterms:modified xsi:type="dcterms:W3CDTF">2026-08-17T04:49:52+00:00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