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Theory:In this bridge one of the arms (AB) contains a variable standard capacitorC connected in series with a variable standard resistor as shown in Figure (2).Figure(2): Wien's bridgeThe two arms BC and CD contain two pure ohmic resistors R1 and R2respectively, these should be of the same order or may be made equal.It is important to record the frequency of oscillation at which the measurements are made, since both the capacity and the resistance are dependent on the frequency.The bridge is used to measure the capacity of a capacitor and the resistance which are placed in the remaining arm.The resistor r is adjusted until silence is obtained as nearly as possible.The bridge is most sensitive when all the arms are equal.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2026-10-07T13:14:33+00:00</dcterms:created>
  <dcterms:modified xsi:type="dcterms:W3CDTF">2026-10-07T13:14:33+00:00</dcterms:modified>
</cp:coreProperties>
</file>

<file path=docProps/custom.xml><?xml version="1.0" encoding="utf-8"?>
<Properties xmlns="http://schemas.openxmlformats.org/officeDocument/2006/custom-properties" xmlns:vt="http://schemas.openxmlformats.org/officeDocument/2006/docPropsVTypes"/>
</file>