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النزعة النفسانية : (psychologisme)‏</w:t>
      </w:r>
    </w:p>
    <w:p>
      <w:pPr/>
      <w:r>
        <w:rPr>
          <w:shd w:val="clear" w:fill="eeee80"/>
        </w:rPr>
        <w:t xml:space="preserve">هذه النزعة تفسر كل ظواهر الحياة تفسيرا نفسيا وتجعل الكثير من العلوم ترجع إلى الأصل النفسي في إبداعاتها وتكوين موضوعاتها،</w:t>
      </w:r>
    </w:p>
    <w:p>
      <w:pPr/>
      <w:r>
        <w:rPr>
          <w:shd w:val="clear" w:fill="eeee80"/>
        </w:rPr>
        <w:t xml:space="preserve"> فعلى سبيل المثال ترتبط بفكرة الإيمان بالله في مجال الميتافيزيقا الحالات والأسباب النفسية،</w:t>
      </w:r>
    </w:p>
    <w:p>
      <w:pPr/>
      <w:r>
        <w:rPr/>
        <w:t xml:space="preserve"> بمعنى أنه هناك "أنا" فردية داخل الإبداعات العلمية. وهذا ما أكده العالم النفساني النمساوي سيغموند فروید (Sigmund Freud) وإدموند هوسرل في الفلسفة الألمانية،</w:t>
      </w:r>
    </w:p>
    <w:p>
      <w:pPr/>
      <w:r>
        <w:rPr>
          <w:shd w:val="clear" w:fill="eeee80"/>
        </w:rPr>
        <w:t xml:space="preserve"> بأن أغلب الإبداعات العلمية ترجع إلى أسباب انفعالية ولا شعورية ليوناردو دافنشي : رسم الموناليزا وأبدع انطلاقاً من حالة نفسية هي</w:t>
      </w:r>
    </w:p>
    <w:p>
      <w:pPr/>
      <w:r>
        <w:rPr>
          <w:shd w:val="clear" w:fill="eeee80"/>
        </w:rPr>
        <w:t xml:space="preserve">50</w:t>
      </w:r>
    </w:p>
    <w:p>
      <w:pPr/>
      <w:r>
        <w:rPr>
          <w:shd w:val="clear" w:fill="eeee80"/>
        </w:rPr>
        <w:t xml:space="preserve">ماهية الأنثروبولوجيا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2026-09-22T14:18:23+00:00</dcterms:created>
  <dcterms:modified xsi:type="dcterms:W3CDTF">2026-09-22T14:18:23+00:00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