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يبدو رضوريًا أن ننطلق يف دراستنا املفصلة لقضية جزر طنب الكربى وطنب الصغرى وأبوموسى من نظرة تارخيية تعيننا عىل أن نحِّ  ودورهم يف التاريخ العام للمنطقة. الفرتة التارخيية القديمة التي تغطيها هذه الدراسة ليست واسعة ومكثفة كام كنا نرجو، توثيق الفرتات الالحقة يظهر أن اجلزر كانت ملكًا للعرب منذ أوائل القرن السادس عرش عىل أقل تقدير. ا. ولكن، ا وتكرارً أحيانًا تفصيلية بشكل مبالغ فيه، دم وصفًا كام ًال قدر املستطاع للقضية وأن نعرض ا ومستقب ًال، حارضً ا إىل املواد املتاحة.  سيكون ا عىل أن يقررما إذا كانت األدلة املتضمنة مقنعة أم ال. يضم هذا القسم من الكتاب أربعة فصول.  ثم يركز عىل بداية احلركة االستعامرية األوربية،  ويناقش مطالبة عائلة القواسم العربية بجزر طنب الكربى وطنب الصغرى وأبوموسى.  ويغطي هذا ً العالقات املتبادلة بني الفصل أيضًا وصول القوات الربيطانية إىل املنطقة، الربيطانيني والسكان املحليني. أما الفصل الثاين فيلقي نظرة عن كثب عىل فرتة "احلامية" الربيطانية لإلمارات املتصاحلة يف الساحل العريب من جنوب اخلليج العريب وصوال ويستعرض بشكل مفصل ظهور املطالبات اإليرانية باجلزر، ضوء الظروف التارخيية التي سادت املنطقة. اسرتاتيجيًامهًام بدايًةمن عام ، 1968 بإعالن بريطانيا هذا وقد اكتسبتقضيةاجلزربعدً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2026-09-25T03:42:17+00:00</dcterms:created>
  <dcterms:modified xsi:type="dcterms:W3CDTF">2026-09-25T03:42:17+00:00</dcterms:modified>
</cp:coreProperties>
</file>

<file path=docProps/custom.xml><?xml version="1.0" encoding="utf-8"?>
<Properties xmlns="http://schemas.openxmlformats.org/officeDocument/2006/custom-properties" xmlns:vt="http://schemas.openxmlformats.org/officeDocument/2006/docPropsVTypes"/>
</file>