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العقيدة: لغة: ما انعقد عليه القلب واستمسك به صاحبه، واصطلاحا: التصديق القلبي اليقيني بوجود الله تعالى ووحدانيته المصحوب بالعمل الصالح، ويطلق على الإيمان وأركانه الستة (الإيمان بالله وملائكته وكتبه ورسله واليوم الآخر والقدر خيره وشره)،</w:t>
      </w:r>
    </w:p>
    <w:p>
      <w:pPr/>
      <w:r>
        <w:rPr>
          <w:shd w:val="clear" w:fill="eeee80"/>
        </w:rPr>
        <w:t xml:space="preserve"> ويعد منكر واحد من هذه الأركان كافرا بإجماع الأمة،</w:t>
      </w:r>
    </w:p>
    <w:p>
      <w:pPr/>
      <w:r>
        <w:rPr>
          <w:shd w:val="clear" w:fill="eeee80"/>
        </w:rPr>
        <w:t xml:space="preserve"> والعقيدة هي الركن الأساسي في الدين فإذا صلحت صلح الدين كله وإذا فسدت فسد الدين كله.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2026-10-19T17:25:26+00:00</dcterms:created>
  <dcterms:modified xsi:type="dcterms:W3CDTF">2026-10-19T17:25:26+00:00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