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برزت الحاجة إلى الإصلاح نتيجة ضعف الأداء الخدماتي والإنتاجي للوحدات الإدارية المختلفة،</w:t>
      </w:r>
    </w:p>
    <w:p>
      <w:pPr/>
      <w:r>
        <w:rPr>
          <w:shd w:val="clear" w:fill="eeee80"/>
        </w:rPr>
        <w:t xml:space="preserve"> وتفشي مظاهر سلبية نتيجة ضعف الإدارة وعدم فاعليتها،</w:t>
      </w:r>
    </w:p>
    <w:p>
      <w:pPr/>
      <w:r>
        <w:rPr>
          <w:shd w:val="clear" w:fill="eeee80"/>
        </w:rPr>
        <w:t xml:space="preserve"> فضلاً عن انخفاض الإنتاجية والاختلاف وسوء استعمال السلطة العامة والإثراء غير المشروع وغيرها.</w:t>
      </w:r>
    </w:p>
    <w:p>
      <w:pPr/>
      <w:r>
        <w:rPr>
          <w:shd w:val="clear" w:fill="eeee80"/>
        </w:rPr>
        <w:t xml:space="preserve"> ولأنه هناك علاقة عكسية بين الإصلاح الإداري والفساد الإداري،</w:t>
      </w:r>
    </w:p>
    <w:p>
      <w:pPr/>
      <w:r>
        <w:rPr>
          <w:shd w:val="clear" w:fill="eeee80"/>
        </w:rPr>
        <w:t xml:space="preserve"> فكلما انخفض العمل على الإصلاح،</w:t>
      </w:r>
    </w:p>
    <w:p>
      <w:pPr/>
      <w:r>
        <w:rPr>
          <w:shd w:val="clear" w:fill="eeee80"/>
        </w:rPr>
        <w:t xml:space="preserve"> ازداد احتمال تفشي الفساد وانتشاره في الإدارة،</w:t>
      </w:r>
    </w:p>
    <w:p>
      <w:pPr/>
      <w:r>
        <w:rPr>
          <w:shd w:val="clear" w:fill="eeee80"/>
        </w:rPr>
        <w:t xml:space="preserve"> حيث إن العمل بجد على تحقيق الإصلاح وتعزيز فاعليته وآلياته يؤدي بدوره إلى تقليص مظاهر الفساد الإداري في الإدارة.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2026-08-18T17:47:34+00:00</dcterms:created>
  <dcterms:modified xsi:type="dcterms:W3CDTF">2026-08-18T17:47:34+00:00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