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عنصر الشخصية القصصية لقد تناول الجاحظ في البخلاء ، كالبخيل الغنى والبخيل الفقير ،  أما من ناحية الانتماء الثقافي كالبخيل الغبى والبخيل الأديب أو انتمائه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2026-10-11T15:04:49+00:00</dcterms:created>
  <dcterms:modified xsi:type="dcterms:W3CDTF">2026-10-11T15:04:49+00:00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