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أ .</w:t>
      </w:r>
    </w:p>
    <w:p>
      <w:pPr/>
      <w:r>
        <w:rPr>
          <w:shd w:val="clear" w:fill="eeee80"/>
        </w:rPr>
        <w:t xml:space="preserve"> لمجلس الوزراء اصدار الانظمة اللازمة لتنفيذ احكام هذا القانون .</w:t>
      </w:r>
    </w:p>
    <w:p>
      <w:pPr/>
      <w:r>
        <w:rPr>
          <w:shd w:val="clear" w:fill="eeee80"/>
        </w:rPr>
        <w:t xml:space="preserve">يلغى كل من :</w:t>
      </w:r>
    </w:p>
    <w:p>
      <w:pPr/>
      <w:r>
        <w:rPr>
          <w:shd w:val="clear" w:fill="eeee80"/>
        </w:rPr>
        <w:t xml:space="preserve">أ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2026-09-07T21:05:02+00:00</dcterms:created>
  <dcterms:modified xsi:type="dcterms:W3CDTF">2026-09-07T21:05:02+00:00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