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الشخصية المعنوية : في نظر القانون هي القدرة و الاهلية للتمتع بالحقوق و تحمل الالتزامات و عندما تتمتع الدولة بالشخصية المعنوية تكون اهلا لاكتساب الحقوق و تحمل الالتزامات مثلها مثل الاشخاص الطبيعية.</w:t>
      </w:r>
    </w:p>
    <w:p>
      <w:pPr/>
      <w:r>
        <w:rPr>
          <w:shd w:val="clear" w:fill="eeee80"/>
        </w:rPr>
        <w:t xml:space="preserve">_ مدى اعتراف الفقه الدولي بالشخصية المعنوية: هناك اتجاهين:</w:t>
      </w:r>
    </w:p>
    <w:p>
      <w:pPr/>
      <w:r>
        <w:rPr/>
        <w:t xml:space="preserve"> الاتجاه المنكر: هذا الاتجاه بنكر الشخصية المعنوية على الجولة و على راسهم الفقيه الفرنسي ليون دوجي و جييز، فالدولة في رأيهم ليست الا جهاز انشئ لخدمة الجماعة فالجماعة هي اصل الموضوع.</w:t>
      </w:r>
    </w:p>
    <w:p>
      <w:pPr/>
      <w:r>
        <w:rPr>
          <w:shd w:val="clear" w:fill="eeee80"/>
        </w:rPr>
        <w:t xml:space="preserve">و يرى ليون دوجي بان الدولة لا تتمتع بالشخصية المعنوية انطلاقا من النظرية القائلة على اساس التضامن الاجتماعي ،</w:t>
      </w:r>
    </w:p>
    <w:p>
      <w:pPr/>
      <w:r>
        <w:rPr/>
        <w:t xml:space="preserve"> اذ عنده الدولة ما هي الا ظاهرة اجتماعية طبيعية على اساس التضامن الاجتماعي ، اذ الدولة حسبه ما هي الا ظاهرة اجتماعية طبيعية ظهرت للوجود بانقسام الجماعة الى فئة حاكمة و اخرى محكومة، و ان الذي يضع القوانين و يفرض تطبيقها الفئة الحاكمة و ليس هذا الجهاز المسمى بالدولة .</w:t>
      </w:r>
    </w:p>
    <w:p>
      <w:pPr/>
      <w:r>
        <w:rPr>
          <w:shd w:val="clear" w:fill="eeee80"/>
        </w:rPr>
        <w:t xml:space="preserve">و جاييز لديه مقولة مشهورة في هذا الصدد اذ يقول لم يسبق لي ان تناولت وجبت غداء مع شخص معنوي.</w:t>
      </w:r>
    </w:p>
    <w:p>
      <w:pPr/>
      <w:r>
        <w:rPr>
          <w:shd w:val="clear" w:fill="eeee80"/>
        </w:rPr>
        <w:t xml:space="preserve"> الاتجاه المؤيد : و هو الرأي الصوب و الراجح اذ يعترف للدولة بالشخصية المعنوية لان الشخصية المعنوية للدولة حقيقة قانونية ضرورية و اساسية تفرضها وجود الدولة.</w:t>
      </w:r>
    </w:p>
    <w:p>
      <w:pPr/>
      <w:r>
        <w:rPr/>
        <w:t xml:space="preserve">_ خصائص الشخصية المعنوية التي تتمتع بها الدولة:</w:t>
      </w:r>
    </w:p>
    <w:p>
      <w:pPr/>
      <w:r>
        <w:rPr>
          <w:shd w:val="clear" w:fill="eeee80"/>
        </w:rPr>
        <w:t xml:space="preserve">غير مقيدة بهدف او مجموعة من الاهداف عكس الاشخاص المعنوية الخاصة تظهر لتحقيق هدف معين و تنتهي لمجرد تحقيق ذلك الهدف</w:t>
      </w:r>
    </w:p>
    <w:p>
      <w:pPr/>
      <w:r>
        <w:rPr>
          <w:shd w:val="clear" w:fill="eeee80"/>
        </w:rPr>
        <w:t xml:space="preserve">شخصية اصلية</w:t>
      </w:r>
    </w:p>
    <w:p>
      <w:pPr/>
      <w:r>
        <w:rPr>
          <w:shd w:val="clear" w:fill="eeee80"/>
        </w:rPr>
        <w:t xml:space="preserve">تتمتع بالامتيازات السلطة العامة و هذا من اجل تحقيق المصلحة العامة.</w:t>
      </w:r>
    </w:p>
    <w:p>
      <w:pPr/>
      <w:r>
        <w:rPr>
          <w:shd w:val="clear" w:fill="eeee80"/>
        </w:rPr>
        <w:t xml:space="preserve">                                                                                 </w:t>
      </w:r>
    </w:p>
    <w:p>
      <w:pPr/>
      <w:r>
        <w:rPr/>
        <w:t xml:space="preserve"> نتائج تمتع الدولة بالشخصية المعنوية :</w:t>
      </w:r>
    </w:p>
    <w:p>
      <w:pPr/>
      <w:r>
        <w:rPr>
          <w:shd w:val="clear" w:fill="eeee80"/>
        </w:rPr>
        <w:t xml:space="preserve"> دوام الدولة و استمرارها فزوال الاشخاص و الحكام لا يؤثر في بقاء الدولة و استمرارها فمثلا قوانينها تبقى سارية المفعول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2026-09-21T08:39:46+00:00</dcterms:created>
  <dcterms:modified xsi:type="dcterms:W3CDTF">2026-09-21T08:39:46+00:00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