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findings suggest that while the vaccine is generally well-tolerated and safe, there is a need for increased awareness about the importance of completing the full vaccination course.</w:t>
      </w:r>
    </w:p>
    <w:p>
      <w:pPr/>
      <w:r>
        <w:rPr/>
        <w:t xml:space="preserve"> Additionally, some participants expressed hesitancy due to misconceptions or lack of information, indicating the importance of educational campaigns. </w:t>
      </w:r>
    </w:p>
    <w:p>
      <w:pPr/>
      <w:r>
        <w:rPr>
          <w:shd w:val="clear" w:fill="eeee80"/>
        </w:rPr>
        <w:t xml:space="preserve">By addressing these concerns and promoting the benefits of vaccination, public health initiatives can enhance vaccine uptake and reduce the incidence of hepatitis B among high-risk groups.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Continued monitoring and public health education are crucial to improving compliance and achieving broader immunization coverage.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2026-08-26T03:20:12+00:00</dcterms:created>
  <dcterms:modified xsi:type="dcterms:W3CDTF">2026-08-26T03:20:12+00:00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