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الذكريات الأولى بمثابة مفتاح مهم لفهم أسلوب حياة الفرد،</w:t>
      </w:r>
    </w:p>
    <w:p>
      <w:pPr/>
      <w:r>
        <w:rPr>
          <w:shd w:val="clear" w:fill="eeee80"/>
        </w:rPr>
        <w:t xml:space="preserve"> والفرد يتذكر فقط الأحداث المتوافقة مع رأيه بنفسه،</w:t>
      </w:r>
    </w:p>
    <w:p>
      <w:pPr/>
      <w:r>
        <w:rPr/>
        <w:t xml:space="preserve"> وهذا الإدراك المحدود يقوي ما لديه من منطق خاص والذي يساعده على الإبقاء على معتقداته الأساسية.</w:t>
      </w:r>
    </w:p>
    <w:p>
      <w:pPr/>
      <w:r>
        <w:rPr>
          <w:shd w:val="clear" w:fill="eeee80"/>
        </w:rPr>
        <w:t xml:space="preserve"> وأن الحديث عن الذكريات المبكرة للفرد بما تحتويه من مشاعر وأفكار مصاحبة لهذه الذكريات يعد إجراء تقييماً آخر يتبعه «ادلر»،</w:t>
      </w:r>
    </w:p>
    <w:p>
      <w:pPr/>
      <w:r>
        <w:rPr/>
        <w:t xml:space="preserve"> وتتم إثارة هذه الذكريات في الجلسة الإرشادية التي يجب أن تكون من الأحداث التي يتذكرها الفرد بتفاصيل واضحة.</w:t>
      </w:r>
    </w:p>
    <w:p>
      <w:pPr/>
      <w:r>
        <w:rPr>
          <w:shd w:val="clear" w:fill="eeee80"/>
        </w:rPr>
        <w:t xml:space="preserve"> فالذكريات الأولى تقدم فهماً أساسياً للكيفية التي ينظر الفرد بها نحو نفسه ويشعر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2026-08-30T21:28:14+00:00</dcterms:created>
  <dcterms:modified xsi:type="dcterms:W3CDTF">2026-08-30T21:28:14+00:00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