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دراسة المسؤولية المدنية حجر الزاوية في حقل القانون المدني،  حظيت هذه الدراسة باهتمام كبير من قبل الباحثين والقانونيين على مر العصور،  مما أدى إلى تكريس جهود كبيرة لدراستها وتعميق فهم مبادئها.  حيث إن كل تطور يطرأ على المسؤولية المدنية يفتح آفاقًا جديدة للبحث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2026-09-19T18:18:50+00:00</dcterms:created>
  <dcterms:modified xsi:type="dcterms:W3CDTF">2026-09-19T18:18:50+00:00</dcterms:modified>
</cp:coreProperties>
</file>

<file path=docProps/custom.xml><?xml version="1.0" encoding="utf-8"?>
<Properties xmlns="http://schemas.openxmlformats.org/officeDocument/2006/custom-properties" xmlns:vt="http://schemas.openxmlformats.org/officeDocument/2006/docPropsVTypes"/>
</file>