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girl was looking for her brother, and when she was looking for her brother, she saw a homeless person, and his clothes looked like her brother’s clothes. When she approached him, she found that he was not her brother, but surprisingly, the clothes he was wearing were her brother’s clothes. She confirmed that because she sewed his clothes with her brother’s letters.So she took him to the police, believing that he had done something to her brother. She learned that the homeless person did not remember anything and did not know himself, so she took him home with him because she believed that he knew something about her brother.When his memory returned, she learned that he was a rich person and that her brother was the one who beat the homeless person and took his money and clothes. </w:t>
      </w:r>
    </w:p>
    <w:p>
      <w:pPr/>
      <w:r>
        <w:rPr>
          <w:shd w:val="clear" w:fill="eeee80"/>
        </w:rPr>
        <w:t xml:space="preserve">She found that his brother had secretly traveled with his friends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2026-10-21T13:55:19+00:00</dcterms:created>
  <dcterms:modified xsi:type="dcterms:W3CDTF">2026-10-21T13:55:19+00:00</dcterms:modified>
</cp:coreProperties>
</file>

<file path=docProps/custom.xml><?xml version="1.0" encoding="utf-8"?>
<Properties xmlns="http://schemas.openxmlformats.org/officeDocument/2006/custom-properties" xmlns:vt="http://schemas.openxmlformats.org/officeDocument/2006/docPropsVTypes"/>
</file>