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GERS interpretation has a large broad research scope, but the current research shows a strong imbalance: most of the studies have focused on several overall research tasks, such as the identification of minerals, rocks, water, glaciers, and landslides.These technologies combined with new RS sensors should be introduced to complete difficult and urgent GERS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