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نتيجة للتطورات الهائلة والمتسارعة التي تتعرض لها المجتمعات العربية أسوة بالمجتمعات الغربية التي سبقتها في مجالات التطور دعت الحاجة إلى التركيز بطرق مختلفة كالمؤتمرات والندوات وورش العمل التدريبية على واحد أو أكثر من الموضوعات المتعلقة بالتفكير والإبداع والابتعاد عن التقليد والتلقين .</w:t>
      </w:r>
    </w:p>
    <w:p>
      <w:pPr/>
      <w:r>
        <w:rPr>
          <w:shd w:val="clear" w:fill="eeee80"/>
        </w:rPr>
        <w:t xml:space="preserve">ويمكن القول إن الانتقال من أنموذج التعليم التقليدي إلى أنموذج التعليم الإبداعي،</w:t>
      </w:r>
    </w:p>
    <w:p>
      <w:pPr/>
      <w:r>
        <w:rPr>
          <w:shd w:val="clear" w:fill="eeee80"/>
        </w:rPr>
        <w:t xml:space="preserve"> أو ـ تعليم التفكير ـ عملية صعبة و لكنها ممكنة إذا تم تضييق الفجوة بين المفاهيم النظرية والممارسات العملية على مستوى الصف والمدرسة بالدرجة الأولى .</w:t>
      </w:r>
    </w:p>
    <w:p>
      <w:pPr/>
      <w:r>
        <w:rPr>
          <w:shd w:val="clear" w:fill="eeee80"/>
        </w:rPr>
        <w:t xml:space="preserve"> غير أن الأمر يحتاج إلى تطوير منظومة العلاقات الإدارية والفنية والإجرائية بين الأطراف ذات العلاقة بالعملية التعليمية والتربوية و لاسيما على مستوى المدرسة كوحدة تطوير أساسية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2026-10-20T09:25:14+00:00</dcterms:created>
  <dcterms:modified xsi:type="dcterms:W3CDTF">2026-10-20T09:25:14+00:00</dcterms:modified>
</cp:coreProperties>
</file>

<file path=docProps/custom.xml><?xml version="1.0" encoding="utf-8"?>
<Properties xmlns="http://schemas.openxmlformats.org/officeDocument/2006/custom-properties" xmlns:vt="http://schemas.openxmlformats.org/officeDocument/2006/docPropsVTypes"/>
</file>