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سأل طالب استاذه في اللغة العربية  : </w:t>
      </w:r>
    </w:p>
    <w:p>
      <w:pPr/>
      <w:r>
        <w:rPr>
          <w:shd w:val="clear" w:fill="eeee80"/>
        </w:rPr>
        <w:t xml:space="preserve">- استاذي ماسبب مانحن فيه من بلاء ؟</w:t>
      </w:r>
    </w:p>
    <w:p>
      <w:pPr/>
      <w:r>
        <w:rPr>
          <w:shd w:val="clear" w:fill="eeee80"/>
        </w:rPr>
        <w:t xml:space="preserve">- فأجابه بُني  : </w:t>
      </w:r>
    </w:p>
    <w:p>
      <w:pPr/>
      <w:r>
        <w:rPr/>
        <w:t xml:space="preserve">عندما تڪون الأخلاق فعل ماضي والعنف فعل امر .</w:t>
      </w:r>
    </w:p>
    <w:p>
      <w:pPr/>
      <w:r>
        <w:rPr>
          <w:shd w:val="clear" w:fill="eeee80"/>
        </w:rPr>
        <w:t xml:space="preserve">والحرب مضارع  والمال مفعول لأجله والفساد صفه والرواتب ممنوعه من الصرف والضمير غائب .</w:t>
      </w:r>
    </w:p>
    <w:p>
      <w:pPr/>
      <w:r>
        <w:rPr>
          <w:shd w:val="clear" w:fill="eeee80"/>
        </w:rPr>
        <w:t xml:space="preserve">والمصلحة مبتدأ والصدق منفي والڪذب توڪيد  .</w:t>
      </w:r>
    </w:p>
    <w:p>
      <w:pPr/>
      <w:r>
        <w:rPr/>
        <w:t xml:space="preserve">وقلة الأدب تمييز والإنتهازية مفعول مطلق .</w:t>
      </w:r>
    </w:p>
    <w:p>
      <w:pPr/>
      <w:r>
        <w:rPr>
          <w:shd w:val="clear" w:fill="eeee80"/>
        </w:rPr>
        <w:t xml:space="preserve">والوظيفة أداة نصب والموظف حرف جر والخزينة إسم مجرور  عندما يصبح الفقر حال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2026-10-21T21:04:24+00:00</dcterms:created>
  <dcterms:modified xsi:type="dcterms:W3CDTF">2026-10-21T21:04:24+00:00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