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هذا البحث إلى معالجة قضية من القضاء الاجتماعية المعاصرة، وهي غلاء المهور في المجتمع البنغلاديشي في ضوء الحديث النبوي، حيث رغب الإسلام في الزواج وحث عليه؛</w:t>
      </w:r>
    </w:p>
    <w:p>
      <w:pPr/>
      <w:r>
        <w:rPr>
          <w:shd w:val="clear" w:fill="eeee80"/>
        </w:rPr>
        <w:t xml:space="preserve"> لأنه دينٌ حنيف ٌ ونظاٌم شام ٌل يغطي جميع جوانب الحياة الإنسانية،</w:t>
      </w:r>
    </w:p>
    <w:p>
      <w:pPr/>
      <w:r>
        <w:rPr/>
        <w:t xml:space="preserve"> وقد ح ّل الإسلام كل قضيٍة سواءً كانت أسريةً، أو اجتماعيةً، أو اقتصاديةً، فقدم حلولاً للزواج المتأخر في القرآن الكريم والسنة المطهرة، منها ما جاء عن أبي حاتم المزن،</w:t>
      </w:r>
    </w:p>
    <w:p>
      <w:pPr/>
      <w:r>
        <w:rPr>
          <w:shd w:val="clear" w:fill="eeee80"/>
        </w:rPr>
        <w:t xml:space="preserve"> قال رسول : «إذا أ كم من ترضون خلقه ودينه فانكحوه،</w:t>
      </w:r>
    </w:p>
    <w:p>
      <w:pPr/>
      <w:r>
        <w:rPr/>
        <w:t xml:space="preserve"> إلا تفعلوا تكن فتنة في الأرض وفساد» (الترمذي، 1975م) .</w:t>
      </w:r>
    </w:p>
    <w:p>
      <w:pPr/>
      <w:r>
        <w:rPr>
          <w:shd w:val="clear" w:fill="eeee80"/>
        </w:rPr>
        <w:t xml:space="preserve"> ومع هذا فالناس ف الوقت الحاضر لم يتبعوا ما أوصاهم به النبي العربي ف نطاق العمل لزواج المبكر،</w:t>
      </w:r>
    </w:p>
    <w:p>
      <w:pPr/>
      <w:r>
        <w:rPr/>
        <w:t xml:space="preserve"> ولهذا ازدادت هذه المشكلة في الوقت الراهن. واضافة إلى ذلك، توصلت الدراسة إلى عدة نتائج،مشكلة غلاء المهور،</w:t>
      </w:r>
    </w:p>
    <w:p>
      <w:pPr/>
      <w:r>
        <w:rPr>
          <w:shd w:val="clear" w:fill="eeee80"/>
        </w:rPr>
        <w:t xml:space="preserve"> ودور الأفراد في معالجة مشكلة غلاء المهور،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2026-10-21T02:36:15+00:00</dcterms:created>
  <dcterms:modified xsi:type="dcterms:W3CDTF">2026-10-21T02:36:15+00:00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