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الأسباب التي تدفع الأفراد إلى تعاطي المخدرات،</w:t>
      </w:r>
    </w:p>
    <w:p>
      <w:pPr/>
      <w:r>
        <w:rPr>
          <w:shd w:val="clear" w:fill="eeee80"/>
        </w:rPr>
        <w:t xml:space="preserve">ضغوط الحياة: يلجأ بعض الأشخاص إلى المخدرات كوسيلة للهروب من الضغوط النفسية والاجتماعية،</w:t>
      </w:r>
    </w:p>
    <w:p>
      <w:pPr/>
      <w:r>
        <w:rPr/>
        <w:t xml:space="preserve">البحث عن السعادة: يعتقد البعض أن تعاطي المخدرات يمكن أن يمنحهم شعورًا بالسعادة أو الهروب من الواقع المرير23.التأثيرات الاجتماعية: قد يؤثر أصدقاء أو بيئة الشخص المحيطة به في اتخاذ قرار تعاطي المخدرات،</w:t>
      </w:r>
    </w:p>
    <w:p>
      <w:pPr/>
      <w:r>
        <w:rPr>
          <w:shd w:val="clear" w:fill="eeee80"/>
        </w:rPr>
        <w:t xml:space="preserve">تؤثر المخدرات بشكل كبير على صحة الفرد النفسية والجسدية،</w:t>
      </w:r>
    </w:p>
    <w:p>
      <w:pPr/>
      <w:r>
        <w:rPr/>
        <w:t xml:space="preserve">مشكلات صحية: تشمل التهابات في خلايا المخ، ومشكلات في الجهاز الهضمي2.</w:t>
      </w:r>
    </w:p>
    <w:p>
      <w:pPr/>
      <w:r>
        <w:rPr>
          <w:shd w:val="clear" w:fill="eeee80"/>
        </w:rPr>
        <w:t xml:space="preserve">اضطرابات نفسية: يعاني المدمنون من الاكتئاب والقلق،</w:t>
      </w:r>
    </w:p>
    <w:p>
      <w:pPr/>
      <w:r>
        <w:rPr/>
        <w:t xml:space="preserve"> وقد يتعرضون لاضطرابات عقلية مثل الذهان3.</w:t>
      </w:r>
    </w:p>
    <w:p>
      <w:pPr/>
      <w:r>
        <w:rPr>
          <w:shd w:val="clear" w:fill="eeee80"/>
        </w:rPr>
        <w:t xml:space="preserve">فقدان الإنتاجية: يؤثر الإدمان على قدرة الفرد على العمل والإنتاج،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2026-09-22T05:52:47+00:00</dcterms:created>
  <dcterms:modified xsi:type="dcterms:W3CDTF">2026-09-22T05:52:47+00:00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