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FunctionsUnderstanding the formal links between sentences are not enough to analyze the speeches.</w:t>
      </w:r>
    </w:p>
    <w:p>
      <w:pPr/>
      <w:r>
        <w:rPr>
          <w:shd w:val="clear" w:fill="eeee80"/>
        </w:rPr>
        <w:t xml:space="preserve">It is necessary to understand the connection between the form and the function of the language.</w:t>
      </w:r>
    </w:p>
    <w:p>
      <w:pPr/>
      <w:r>
        <w:rPr/>
        <w:t xml:space="preserve"> So it is important to look behind the literal, formal meaning of what is said and what is written to consider what the sender of the message intends to achieve with it to try to understand its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2026-10-09T16:57:21+00:00</dcterms:created>
  <dcterms:modified xsi:type="dcterms:W3CDTF">2026-10-09T16:57:21+00:00</dcterms:modified>
</cp:coreProperties>
</file>

<file path=docProps/custom.xml><?xml version="1.0" encoding="utf-8"?>
<Properties xmlns="http://schemas.openxmlformats.org/officeDocument/2006/custom-properties" xmlns:vt="http://schemas.openxmlformats.org/officeDocument/2006/docPropsVTypes"/>
</file>