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تجتمع أحيانًا مجموعة من الناس في أستراليا على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تـ تعود بعد ذلك إلى يد مطلقها،</w:t>
      </w:r>
    </w:p>
    <w:p>
      <w:pPr/>
      <w:r>
        <w:rPr>
          <w:shd w:val="clear" w:fill="eeee80"/>
        </w:rPr>
        <w:t xml:space="preserve"> ثم يتقدم آخر ليقذف هذه القطعة من</w:t>
      </w:r>
    </w:p>
    <w:p>
      <w:pPr/>
      <w:r>
        <w:rPr>
          <w:shd w:val="clear" w:fill="eeee80"/>
        </w:rPr>
        <w:t xml:space="preserve">وكذلك كانت تستعمل للعب والمتعة.</w:t>
      </w:r>
    </w:p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والبوميرنج أشكال متعددة،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فأحد أطرافه مستو والآخر محدب.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جديد،</w:t>
      </w:r>
    </w:p>
    <w:p>
      <w:pPr/>
      <w:r>
        <w:rPr>
          <w:shd w:val="clear" w:fill="eeee80"/>
        </w:rPr>
        <w:t xml:space="preserve"> ويليه ثالث.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 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2026-10-17T17:51:59+00:00</dcterms:created>
  <dcterms:modified xsi:type="dcterms:W3CDTF">2026-10-17T17:51:59+00:00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